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497" w:rsidRDefault="002E0497" w:rsidP="002E0497">
      <w:pPr>
        <w:pStyle w:val="3"/>
      </w:pPr>
      <w:r>
        <w:t xml:space="preserve">Администрация муниципального образования «Город Астрахань» </w:t>
      </w:r>
    </w:p>
    <w:p w:rsidR="00096FE9" w:rsidRDefault="002E0497" w:rsidP="002E0497">
      <w:pPr>
        <w:pStyle w:val="3"/>
      </w:pPr>
      <w:r>
        <w:t>РАСПОРЯЖЕНИЕ</w:t>
      </w:r>
      <w:r w:rsidR="00096FE9">
        <w:t xml:space="preserve"> </w:t>
      </w:r>
    </w:p>
    <w:p w:rsidR="002E0497" w:rsidRDefault="002E0497" w:rsidP="002E0497">
      <w:pPr>
        <w:pStyle w:val="3"/>
      </w:pPr>
      <w:bookmarkStart w:id="0" w:name="_GoBack"/>
      <w:bookmarkEnd w:id="0"/>
      <w:r>
        <w:t>17 ноября 2017 года № 1744-р</w:t>
      </w:r>
    </w:p>
    <w:p w:rsidR="002E0497" w:rsidRDefault="002E0497" w:rsidP="002E0497">
      <w:pPr>
        <w:pStyle w:val="3"/>
      </w:pPr>
      <w:r>
        <w:t xml:space="preserve">«Об освобождении земельных участков, используемых </w:t>
      </w:r>
    </w:p>
    <w:p w:rsidR="002E0497" w:rsidRDefault="002E0497" w:rsidP="002E0497">
      <w:pPr>
        <w:pStyle w:val="3"/>
      </w:pPr>
      <w:r>
        <w:t xml:space="preserve">без оформленных в установ­ленном порядке правоустана­вливающих </w:t>
      </w:r>
    </w:p>
    <w:p w:rsidR="002E0497" w:rsidRDefault="006A5304" w:rsidP="002E0497">
      <w:pPr>
        <w:pStyle w:val="3"/>
      </w:pPr>
      <w:r>
        <w:t>(</w:t>
      </w:r>
      <w:proofErr w:type="spellStart"/>
      <w:r>
        <w:t>правоудостове</w:t>
      </w:r>
      <w:r w:rsidR="002E0497">
        <w:t>ряющих</w:t>
      </w:r>
      <w:proofErr w:type="spellEnd"/>
      <w:r w:rsidR="002E0497">
        <w:t>) документов на зем­лю</w:t>
      </w:r>
    </w:p>
    <w:p w:rsidR="002E0497" w:rsidRDefault="002E0497" w:rsidP="002E0497">
      <w:pPr>
        <w:pStyle w:val="3"/>
      </w:pPr>
      <w:r>
        <w:t>от самовольно установленных объектов движимого имущества»</w:t>
      </w:r>
    </w:p>
    <w:p w:rsidR="002E0497" w:rsidRDefault="002E0497" w:rsidP="002E0497">
      <w:pPr>
        <w:pStyle w:val="a3"/>
        <w:rPr>
          <w:spacing w:val="2"/>
        </w:rPr>
      </w:pPr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</w:t>
      </w:r>
      <w:r>
        <w:rPr>
          <w:spacing w:val="2"/>
        </w:rPr>
        <w:t>ольно установленных объектов движимого имущества от 15.09.2017 № 10: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>1.1. В Кировском районе города Астрахани: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 xml:space="preserve">1.1.1. Ограждение, расположенное по адресу: ул. Сен-Симона, д. 42б. 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>1.1.2. Металлический гараж, расположенный по адресу: ул. Епишина, д. 62.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>1.1.3. Вешала, расположенные по адресу: ул. Рылеева, д. 39-41.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>1.1.4. Навес, расположенный по адресу: ул. Кирова, д. 42.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>1.1.5. Ограждение, расположенное по адресу: ул. Бабефа/ пер. Островского, 8/2.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>1.2. В Ленинском районе города Астрахани:</w:t>
      </w:r>
    </w:p>
    <w:p w:rsidR="002E0497" w:rsidRDefault="002E0497" w:rsidP="002E0497">
      <w:pPr>
        <w:pStyle w:val="a3"/>
        <w:rPr>
          <w:spacing w:val="-2"/>
        </w:rPr>
      </w:pPr>
      <w:r>
        <w:rPr>
          <w:spacing w:val="-2"/>
        </w:rPr>
        <w:t>1.2.1. Металлические гаражи в количестве 18 ед., расположенные по адресу: ул. Кооперативная, д. 45а.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-2"/>
        </w:rPr>
        <w:t>1.2.2. Киоск по продаже печатной продукции, расположенный по адресу: ул. Новороссийская, 12а/1.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>1.2.3. Киоск по адресу: ул. Новороссийская, 12а/1.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>1.2.4. Металлические гаражи в количестве 33 ед., расположенные по адресу: ул. Румынская, 9/ ул. Жилая, д. 6, корп. 1, 2.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 xml:space="preserve">1.2.5. Торговый киоск «Цветы», расположенный по адресу: ул. </w:t>
      </w:r>
      <w:proofErr w:type="spellStart"/>
      <w:r>
        <w:rPr>
          <w:spacing w:val="5"/>
        </w:rPr>
        <w:t>Ботвина</w:t>
      </w:r>
      <w:proofErr w:type="spellEnd"/>
      <w:r>
        <w:rPr>
          <w:spacing w:val="5"/>
        </w:rPr>
        <w:t>, д. 6а/1.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>1.2.6. Торговый киоск, расположенный по адресу: ул. Дальняя, д. 23.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>1.2.7. Металлические гаражи в количестве 65 ед., расположенные по адресу: ул. Красноармейская, д. 15.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>1.2.8. Колья, столбики, металлическое ограждение, расположенные по адресу: ул. Хомская, д. 6.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>1.2.9. Торговые киоски в количестве 3 ед., расположенные по адресу: ул. М. Максаковой, д. 6 (вдоль кожно-венерологического диспансера).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>1.2.10. Тонар, расположенный по адресу: площадь 2-я Московская, д. 49а.</w:t>
      </w:r>
    </w:p>
    <w:p w:rsidR="002E0497" w:rsidRDefault="002E0497" w:rsidP="002E0497">
      <w:pPr>
        <w:pStyle w:val="a3"/>
        <w:rPr>
          <w:spacing w:val="5"/>
        </w:rPr>
      </w:pPr>
      <w:r>
        <w:rPr>
          <w:spacing w:val="5"/>
        </w:rPr>
        <w:t>1.2.11. Металлические гаражи в количестве 34 ед., расположенные по адресу: ул. Бульварная, д. 6-8.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5"/>
        </w:rPr>
        <w:t xml:space="preserve">1.3.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города Астрахани - металлические </w:t>
      </w:r>
      <w:r>
        <w:rPr>
          <w:spacing w:val="2"/>
        </w:rPr>
        <w:t>гаражи в количестве 4 ед., расположенные по адресу: пер. Грановский (вблизи участка № 40 СТ «</w:t>
      </w:r>
      <w:proofErr w:type="spellStart"/>
      <w:r>
        <w:rPr>
          <w:spacing w:val="2"/>
        </w:rPr>
        <w:t>Тарник</w:t>
      </w:r>
      <w:proofErr w:type="spellEnd"/>
      <w:r>
        <w:rPr>
          <w:spacing w:val="2"/>
        </w:rPr>
        <w:t>»).</w:t>
      </w:r>
    </w:p>
    <w:p w:rsidR="002E0497" w:rsidRDefault="002E0497" w:rsidP="002E0497">
      <w:pPr>
        <w:pStyle w:val="a3"/>
      </w:pPr>
      <w:r>
        <w:rPr>
          <w:spacing w:val="2"/>
        </w:rPr>
        <w:t>1.4. В Советском районе города Астрахани - столбики в количестве 7 ед., расположенные по адресу: ул. 1-я Рыбацкая (на участке от ул. Краснодарская до ул. 2-я Дербентская).</w:t>
      </w:r>
    </w:p>
    <w:p w:rsidR="002E0497" w:rsidRDefault="002E0497" w:rsidP="002E0497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2E0497" w:rsidRDefault="002E0497" w:rsidP="002E0497">
      <w:pPr>
        <w:pStyle w:val="a3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 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23/1;</w:t>
      </w:r>
    </w:p>
    <w:p w:rsidR="002E0497" w:rsidRDefault="002E0497" w:rsidP="002E0497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2E0497" w:rsidRDefault="002E0497" w:rsidP="002E0497">
      <w:pPr>
        <w:pStyle w:val="a3"/>
      </w:pPr>
      <w:r>
        <w:t>- для объектов движимого имущества, вывезенных с территории Кировского, Советского районов города Астрахани - базу ООО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5а.</w:t>
      </w:r>
    </w:p>
    <w:p w:rsidR="002E0497" w:rsidRDefault="002E0497" w:rsidP="002E0497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2E0497" w:rsidRDefault="002E0497" w:rsidP="002E0497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2E0497" w:rsidRDefault="002E0497" w:rsidP="002E0497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E0497" w:rsidRDefault="002E0497" w:rsidP="002E0497">
      <w:pPr>
        <w:pStyle w:val="a3"/>
      </w:pPr>
      <w:r>
        <w:t>4.2.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0497" w:rsidRDefault="002E0497" w:rsidP="002E0497">
      <w:pPr>
        <w:pStyle w:val="a3"/>
      </w:pPr>
      <w:r>
        <w:t>5. Срок действия данного распоряжения составляет 3 (три) года.</w:t>
      </w:r>
    </w:p>
    <w:p w:rsidR="002E0497" w:rsidRDefault="002E0497" w:rsidP="002E0497">
      <w:pPr>
        <w:pStyle w:val="a3"/>
      </w:pPr>
      <w:r>
        <w:t>6. 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CD1AF0" w:rsidRDefault="002E0497" w:rsidP="002E0497">
      <w:r>
        <w:rPr>
          <w:b/>
          <w:bCs/>
        </w:rPr>
        <w:t>Глава администрации О.А. ПОЛУМОРДВИНОВ</w:t>
      </w:r>
    </w:p>
    <w:sectPr w:rsidR="00CD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CE6"/>
    <w:rsid w:val="00096FE9"/>
    <w:rsid w:val="00210CE6"/>
    <w:rsid w:val="002E0497"/>
    <w:rsid w:val="006A5304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533048-B9C7-4BFC-8D51-AD4A3B22B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0497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4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04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703</Words>
  <Characters>4012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5</cp:revision>
  <dcterms:created xsi:type="dcterms:W3CDTF">2017-11-23T05:58:00Z</dcterms:created>
  <dcterms:modified xsi:type="dcterms:W3CDTF">2017-11-23T06:20:00Z</dcterms:modified>
</cp:coreProperties>
</file>