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F93" w:rsidRDefault="00BE6F93" w:rsidP="00BE6F93">
      <w:pPr>
        <w:pStyle w:val="3"/>
        <w:suppressAutoHyphens/>
      </w:pPr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BE6F93" w:rsidRDefault="00BE6F93" w:rsidP="00BE6F93">
      <w:pPr>
        <w:pStyle w:val="3"/>
      </w:pPr>
      <w:r>
        <w:t>РАСПОРЯЖЕНИЕ</w:t>
      </w:r>
    </w:p>
    <w:p w:rsidR="00BE6F93" w:rsidRDefault="00BE6F93" w:rsidP="00BE6F93">
      <w:pPr>
        <w:pStyle w:val="3"/>
      </w:pPr>
      <w:r>
        <w:t>18.06.2018 № 04-01-1203</w:t>
      </w:r>
    </w:p>
    <w:p w:rsidR="00BE6F93" w:rsidRDefault="00BE6F93" w:rsidP="00BE6F93">
      <w:pPr>
        <w:pStyle w:val="3"/>
      </w:pPr>
      <w:r>
        <w:t xml:space="preserve">«О разработке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E6F93" w:rsidRDefault="00BE6F93" w:rsidP="00BE6F93">
      <w:pPr>
        <w:pStyle w:val="a3"/>
      </w:pPr>
      <w:proofErr w:type="gramStart"/>
      <w:r>
        <w:t xml:space="preserve">В связи с обращением </w:t>
      </w:r>
      <w:proofErr w:type="spellStart"/>
      <w:r>
        <w:t>Невлюдова</w:t>
      </w:r>
      <w:proofErr w:type="spellEnd"/>
      <w:r>
        <w:t xml:space="preserve"> А.Е. от 24.04.2018 № 05/18-2419-0-0, 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</w:t>
      </w:r>
      <w:proofErr w:type="gramEnd"/>
      <w:r>
        <w:t xml:space="preserve">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BE6F93" w:rsidRDefault="00BE6F93" w:rsidP="00BE6F93">
      <w:pPr>
        <w:pStyle w:val="a3"/>
      </w:pPr>
      <w:r>
        <w:t xml:space="preserve">1. Разрешить </w:t>
      </w:r>
      <w:proofErr w:type="spellStart"/>
      <w:r>
        <w:t>Невлюдову</w:t>
      </w:r>
      <w:proofErr w:type="spellEnd"/>
      <w:r>
        <w:t xml:space="preserve"> А.Е. разработку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6F93" w:rsidRDefault="00BE6F93" w:rsidP="00BE6F93">
      <w:pPr>
        <w:pStyle w:val="a3"/>
      </w:pPr>
      <w:r>
        <w:t xml:space="preserve">2. Утвердить задание на разработку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Астрахани.</w:t>
      </w:r>
    </w:p>
    <w:p w:rsidR="00BE6F93" w:rsidRDefault="00BE6F93" w:rsidP="00BE6F93">
      <w:pPr>
        <w:pStyle w:val="a3"/>
      </w:pPr>
      <w:r>
        <w:t xml:space="preserve">3. </w:t>
      </w:r>
      <w:proofErr w:type="spellStart"/>
      <w:r>
        <w:t>Невлюдову</w:t>
      </w:r>
      <w:proofErr w:type="spellEnd"/>
      <w:r>
        <w:t xml:space="preserve"> А.Е.:</w:t>
      </w:r>
    </w:p>
    <w:p w:rsidR="00BE6F93" w:rsidRDefault="00BE6F93" w:rsidP="00BE6F93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Астрахани.</w:t>
      </w:r>
    </w:p>
    <w:p w:rsidR="00BE6F93" w:rsidRDefault="00BE6F93" w:rsidP="00BE6F93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BE6F93" w:rsidRDefault="00BE6F93" w:rsidP="00BE6F93">
      <w:pPr>
        <w:pStyle w:val="a3"/>
      </w:pPr>
      <w:r>
        <w:t>4.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BE6F93" w:rsidRDefault="00BE6F93" w:rsidP="00BE6F93">
      <w:pPr>
        <w:pStyle w:val="a3"/>
      </w:pPr>
      <w: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6F93" w:rsidRDefault="00BE6F93" w:rsidP="00BE6F93">
      <w:pPr>
        <w:pStyle w:val="a3"/>
      </w:pPr>
      <w: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E6F93" w:rsidRDefault="00BE6F93" w:rsidP="00BE6F93">
      <w:pPr>
        <w:pStyle w:val="a3"/>
      </w:pPr>
      <w:r>
        <w:t xml:space="preserve">5. Срок решения о разработке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 составляет 2 (два) года.</w:t>
      </w:r>
    </w:p>
    <w:p w:rsidR="00BE6F93" w:rsidRDefault="00BE6F93" w:rsidP="00BE6F93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E6F93" w:rsidRDefault="00BE6F93" w:rsidP="00BE6F93">
      <w:pPr>
        <w:pStyle w:val="a3"/>
        <w:jc w:val="right"/>
      </w:pPr>
      <w:r>
        <w:rPr>
          <w:b/>
          <w:bCs/>
        </w:rPr>
        <w:t xml:space="preserve">Начальник управления Т.А. </w:t>
      </w:r>
      <w:r>
        <w:rPr>
          <w:b/>
          <w:bCs/>
          <w:caps/>
        </w:rPr>
        <w:t>Бровина</w:t>
      </w:r>
    </w:p>
    <w:p w:rsidR="00BE6F93" w:rsidRDefault="00BE6F93" w:rsidP="00BE6F93">
      <w:pPr>
        <w:pStyle w:val="a3"/>
        <w:jc w:val="right"/>
      </w:pPr>
    </w:p>
    <w:p w:rsidR="00BE6F93" w:rsidRDefault="00BE6F93" w:rsidP="00BE6F93">
      <w:pPr>
        <w:pStyle w:val="a3"/>
        <w:suppressAutoHyphens/>
        <w:jc w:val="right"/>
      </w:pPr>
      <w:r>
        <w:t>Утверждено распоряжением управления по строительству, архитектуре и градостроительству администрации муниципального образования «Город Астрахань» от 18.06.2016 № 04-01-1203</w:t>
      </w:r>
    </w:p>
    <w:p w:rsidR="00BE6F93" w:rsidRDefault="00BE6F93" w:rsidP="00BE6F93">
      <w:pPr>
        <w:pStyle w:val="3"/>
      </w:pPr>
      <w:r>
        <w:t>Задание</w:t>
      </w:r>
    </w:p>
    <w:p w:rsidR="00BE6F93" w:rsidRDefault="00BE6F93" w:rsidP="00BE6F93">
      <w:pPr>
        <w:pStyle w:val="3"/>
      </w:pPr>
      <w:r>
        <w:t xml:space="preserve">на разработку документации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</w:t>
      </w:r>
    </w:p>
    <w:p w:rsidR="00BE6F93" w:rsidRDefault="00BE6F93" w:rsidP="00BE6F93">
      <w:pPr>
        <w:pStyle w:val="a3"/>
      </w:pPr>
      <w:r>
        <w:t>1. Вид документации по планировке территории: документация по планировке территории (проект планировки территории и проект межевания территории).</w:t>
      </w:r>
    </w:p>
    <w:p w:rsidR="00BE6F93" w:rsidRDefault="00BE6F93" w:rsidP="00BE6F93">
      <w:pPr>
        <w:pStyle w:val="a3"/>
      </w:pPr>
      <w:r>
        <w:t xml:space="preserve">2. Инициатор: </w:t>
      </w:r>
      <w:proofErr w:type="spellStart"/>
      <w:r>
        <w:t>Невлюдов</w:t>
      </w:r>
      <w:proofErr w:type="spellEnd"/>
      <w:r>
        <w:t xml:space="preserve"> А.Е.</w:t>
      </w:r>
    </w:p>
    <w:p w:rsidR="00BE6F93" w:rsidRDefault="00BE6F93" w:rsidP="00BE6F93">
      <w:pPr>
        <w:pStyle w:val="a3"/>
      </w:pPr>
      <w:r>
        <w:t>3. Источник финансирования работ по подготовке документации по планировке:  собственные средства.</w:t>
      </w:r>
    </w:p>
    <w:p w:rsidR="00BE6F93" w:rsidRDefault="00BE6F93" w:rsidP="00BE6F93">
      <w:pPr>
        <w:pStyle w:val="a3"/>
      </w:pPr>
      <w:r>
        <w:t>4. Разработчик документации по планировке территории: проектная организация определяется инициатором.</w:t>
      </w:r>
    </w:p>
    <w:p w:rsidR="00BE6F93" w:rsidRDefault="00BE6F93" w:rsidP="00BE6F93">
      <w:pPr>
        <w:pStyle w:val="a3"/>
      </w:pPr>
      <w:r>
        <w:t>5. Объект градостроительного проектирования или застройки территории, его основные характеристики.</w:t>
      </w:r>
    </w:p>
    <w:p w:rsidR="00BE6F93" w:rsidRDefault="00BE6F93" w:rsidP="00BE6F93">
      <w:pPr>
        <w:pStyle w:val="a3"/>
      </w:pPr>
      <w:r>
        <w:t xml:space="preserve">5.1. Документацию по планировке территории разработать в границах, указанных на приложении к настоящему заданию, и присвоить ей название «Документация по планировке территории в районе улиц Магистральной и Львовской в </w:t>
      </w:r>
      <w:proofErr w:type="spellStart"/>
      <w:r>
        <w:t>Трусовском</w:t>
      </w:r>
      <w:proofErr w:type="spellEnd"/>
      <w:r>
        <w:t xml:space="preserve"> районе г. Астрахани».</w:t>
      </w:r>
    </w:p>
    <w:p w:rsidR="00BE6F93" w:rsidRDefault="00BE6F93" w:rsidP="00BE6F93">
      <w:pPr>
        <w:pStyle w:val="a3"/>
      </w:pPr>
      <w:r>
        <w:t>5.2. Ориентировочная площадь для разработки документации составляет 0,3 га. В составе документации предусмотреть формирование земельного участка под эксплуатацию существующего объекта капитального строительства.</w:t>
      </w:r>
    </w:p>
    <w:p w:rsidR="00BE6F93" w:rsidRDefault="00BE6F93" w:rsidP="00BE6F93">
      <w:pPr>
        <w:pStyle w:val="a3"/>
      </w:pPr>
      <w:r>
        <w:t>6. Нормативная, правовая и методическая база.</w:t>
      </w:r>
    </w:p>
    <w:p w:rsidR="00BE6F93" w:rsidRDefault="00BE6F93" w:rsidP="00BE6F93">
      <w:pPr>
        <w:pStyle w:val="a3"/>
      </w:pPr>
      <w:r>
        <w:t>6.1. Градостроительный кодекс Российской Федерации.</w:t>
      </w:r>
    </w:p>
    <w:p w:rsidR="00BE6F93" w:rsidRDefault="00BE6F93" w:rsidP="00BE6F93">
      <w:pPr>
        <w:pStyle w:val="a3"/>
      </w:pPr>
      <w:r>
        <w:t>6.2. Земельный кодекс Российской Федерации.</w:t>
      </w:r>
    </w:p>
    <w:p w:rsidR="00BE6F93" w:rsidRDefault="00BE6F93" w:rsidP="00BE6F93">
      <w:pPr>
        <w:pStyle w:val="a3"/>
      </w:pPr>
      <w:r>
        <w:t>6.3. Правила подготовки и утверждения проекта планировки территории в отношении территорий исторических поселений федерального значения, утвержденные постановлением Правительства Российской Федерации от 27.07.2017 № 887.</w:t>
      </w:r>
    </w:p>
    <w:p w:rsidR="00BE6F93" w:rsidRDefault="00BE6F93" w:rsidP="00BE6F93">
      <w:pPr>
        <w:pStyle w:val="a3"/>
      </w:pPr>
      <w:r>
        <w:t>6.4. Инструкция о порядке проектирования и установления красных линий в городах и других поселениях Российской Федерации РДС 30-201-98.</w:t>
      </w:r>
    </w:p>
    <w:p w:rsidR="00BE6F93" w:rsidRDefault="00BE6F93" w:rsidP="00BE6F93">
      <w:pPr>
        <w:pStyle w:val="a3"/>
      </w:pPr>
      <w:r>
        <w:t>6.5. СНиП 11-04-2003 «Инструкция о порядке разработки, согласования, экспертизы и утверждения градостроительной документации».</w:t>
      </w:r>
    </w:p>
    <w:p w:rsidR="00BE6F93" w:rsidRDefault="00BE6F93" w:rsidP="00BE6F93">
      <w:pPr>
        <w:pStyle w:val="a3"/>
      </w:pPr>
      <w:r>
        <w:t>6.6. СП 42.13330.2016 «СНиП 2.07.01-89*. Градостроительство. Планировка и застройка городских и сельских поселений».</w:t>
      </w:r>
    </w:p>
    <w:p w:rsidR="00BE6F93" w:rsidRDefault="00BE6F93" w:rsidP="00BE6F93">
      <w:pPr>
        <w:pStyle w:val="a3"/>
      </w:pPr>
      <w:r>
        <w:lastRenderedPageBreak/>
        <w:t>6.7. Приказ Министерства строительства и жилищно-коммунального хозяйства Российской Федерации от 25.04.2017 № 740/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планировки, инженерной подготовки и инженерной защиты территории».</w:t>
      </w:r>
    </w:p>
    <w:p w:rsidR="00BE6F93" w:rsidRDefault="00BE6F93" w:rsidP="00BE6F93">
      <w:pPr>
        <w:pStyle w:val="a3"/>
      </w:pPr>
      <w:r>
        <w:t>6.8. Региональные нормативы градостроительного проектирования Астраханской области, утвержденные постановлением правительства Астраханской области от 21.03.2018 № 109-П.</w:t>
      </w:r>
    </w:p>
    <w:p w:rsidR="00BE6F93" w:rsidRDefault="00BE6F93" w:rsidP="00BE6F93">
      <w:pPr>
        <w:pStyle w:val="a3"/>
      </w:pPr>
      <w:r>
        <w:t>6.9.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234, с изменениями, утвержденными решением Городской Думы муниципального образования «Город Астрахань» от 01.02.2018 № 10.</w:t>
      </w:r>
    </w:p>
    <w:p w:rsidR="00BE6F93" w:rsidRDefault="00BE6F93" w:rsidP="00BE6F93">
      <w:pPr>
        <w:pStyle w:val="a3"/>
      </w:pPr>
      <w:r>
        <w:t>6.10. Иные действующие нормативы и технические регламенты.</w:t>
      </w:r>
    </w:p>
    <w:p w:rsidR="00BE6F93" w:rsidRDefault="00BE6F93" w:rsidP="00BE6F93">
      <w:pPr>
        <w:pStyle w:val="a3"/>
      </w:pPr>
      <w:r>
        <w:t>7. Цели подготовки документации по планировке территории:</w:t>
      </w:r>
    </w:p>
    <w:p w:rsidR="00BE6F93" w:rsidRDefault="00BE6F93" w:rsidP="00BE6F93">
      <w:pPr>
        <w:pStyle w:val="a3"/>
      </w:pPr>
      <w:r>
        <w:t xml:space="preserve">- установление красных линий улицы Львовской в соответствии с </w:t>
      </w:r>
      <w:proofErr w:type="gramStart"/>
      <w:r>
        <w:t>классифика­цией</w:t>
      </w:r>
      <w:proofErr w:type="gramEnd"/>
      <w:r>
        <w:t xml:space="preserve"> по комплексной транспортной схеме г. Астрахани;</w:t>
      </w:r>
    </w:p>
    <w:p w:rsidR="00BE6F93" w:rsidRDefault="00BE6F93" w:rsidP="00BE6F93">
      <w:pPr>
        <w:pStyle w:val="a3"/>
      </w:pPr>
      <w:r>
        <w:t xml:space="preserve">- определение </w:t>
      </w:r>
      <w:proofErr w:type="gramStart"/>
      <w:r>
        <w:t>границы зон планируемого размещения объектов капитального строительства</w:t>
      </w:r>
      <w:proofErr w:type="gramEnd"/>
      <w:r>
        <w:t>;</w:t>
      </w:r>
    </w:p>
    <w:p w:rsidR="00BE6F93" w:rsidRDefault="00BE6F93" w:rsidP="00BE6F93">
      <w:pPr>
        <w:pStyle w:val="a3"/>
      </w:pPr>
      <w:r>
        <w:t>- определение границ и площади земельных участков, находящихся в частной собственности, расположенных на землях общего пользования и необходимых для изъятия для государственных и муниципальных нужд (в границах проекта межевания территории);</w:t>
      </w:r>
    </w:p>
    <w:p w:rsidR="00BE6F93" w:rsidRDefault="00BE6F93" w:rsidP="00BE6F93">
      <w:pPr>
        <w:pStyle w:val="a3"/>
      </w:pPr>
      <w:r>
        <w:t>- определение границ образуемых земельных участков;</w:t>
      </w:r>
    </w:p>
    <w:p w:rsidR="00BE6F93" w:rsidRDefault="00BE6F93" w:rsidP="00BE6F93">
      <w:pPr>
        <w:pStyle w:val="a3"/>
      </w:pPr>
      <w:r>
        <w:t>- установление зон действия сервитутов, видов обременений и ограничений использования земельных участков (при необходимости).</w:t>
      </w:r>
    </w:p>
    <w:p w:rsidR="00BE6F93" w:rsidRDefault="00BE6F93" w:rsidP="00BE6F93">
      <w:pPr>
        <w:pStyle w:val="a3"/>
      </w:pPr>
      <w:r>
        <w:t>8. Основные требования к составу, содержанию и форме предоставляемых материалов по этапам разработки документации по планировке территории:</w:t>
      </w:r>
    </w:p>
    <w:p w:rsidR="00BE6F93" w:rsidRDefault="00BE6F93" w:rsidP="00BE6F93">
      <w:pPr>
        <w:pStyle w:val="a3"/>
      </w:pPr>
      <w:r>
        <w:t>8.1. Проект планировки территории и проект межевания территории разработать в соответствии со статьями 42, 43 Градостроительного кодекса Российской Федерации, сводами правил и нормативами градостроительного проектирования.</w:t>
      </w:r>
    </w:p>
    <w:p w:rsidR="00BE6F93" w:rsidRDefault="00BE6F93" w:rsidP="00BE6F93">
      <w:pPr>
        <w:pStyle w:val="a3"/>
      </w:pPr>
      <w:r>
        <w:t>Состав и содержание пояснительной записки и чертежей разрабатываемой документации предусмотреть в соответствии с инструкцией, указанной в п. 6.5 настоящего задания.</w:t>
      </w:r>
    </w:p>
    <w:p w:rsidR="00BE6F93" w:rsidRDefault="00BE6F93" w:rsidP="00BE6F93">
      <w:pPr>
        <w:pStyle w:val="a3"/>
      </w:pPr>
      <w:r>
        <w:t>В проекте планировки территории дополнительно указать:</w:t>
      </w:r>
    </w:p>
    <w:p w:rsidR="00BE6F93" w:rsidRDefault="00BE6F93" w:rsidP="00BE6F93">
      <w:pPr>
        <w:pStyle w:val="a3"/>
      </w:pPr>
      <w:r>
        <w:t>- красные линии, утвержденные в составе документации, указанной в п. 9 настоящего задания.</w:t>
      </w:r>
    </w:p>
    <w:p w:rsidR="00BE6F93" w:rsidRDefault="00BE6F93" w:rsidP="00BE6F93">
      <w:pPr>
        <w:pStyle w:val="a3"/>
      </w:pPr>
      <w:r>
        <w:t>Красные линии и профиль улицы Львовской запроектировать с учетом документации по планировке территории, указанной в п. 9 настоящего задания.</w:t>
      </w:r>
    </w:p>
    <w:p w:rsidR="00BE6F93" w:rsidRDefault="00BE6F93" w:rsidP="00BE6F93">
      <w:pPr>
        <w:pStyle w:val="a3"/>
      </w:pPr>
      <w:r>
        <w:t>В проекте межевания территории дополнительно указать:</w:t>
      </w:r>
    </w:p>
    <w:p w:rsidR="00BE6F93" w:rsidRDefault="00BE6F93" w:rsidP="00BE6F93">
      <w:pPr>
        <w:pStyle w:val="a3"/>
      </w:pPr>
      <w:r>
        <w:t>- категорию земель согласно ст. 7 Земельного кодекса Российской Федерации;</w:t>
      </w:r>
    </w:p>
    <w:p w:rsidR="00BE6F93" w:rsidRDefault="00BE6F93" w:rsidP="00BE6F93">
      <w:pPr>
        <w:pStyle w:val="a3"/>
      </w:pPr>
      <w:r>
        <w:t>- территориальные зоны, в которых расположена разрабатываемая территория;</w:t>
      </w:r>
    </w:p>
    <w:p w:rsidR="00BE6F93" w:rsidRDefault="00BE6F93" w:rsidP="00BE6F93">
      <w:pPr>
        <w:pStyle w:val="a3"/>
      </w:pPr>
      <w:r>
        <w:t xml:space="preserve">- каталог </w:t>
      </w:r>
      <w:proofErr w:type="gramStart"/>
      <w:r>
        <w:t>координат поворотных точек линий регулирования застройки</w:t>
      </w:r>
      <w:proofErr w:type="gramEnd"/>
      <w:r>
        <w:t xml:space="preserve"> в системе координат МСК-30 (при наличии таких линий);</w:t>
      </w:r>
    </w:p>
    <w:p w:rsidR="00BE6F93" w:rsidRDefault="00BE6F93" w:rsidP="00BE6F93">
      <w:pPr>
        <w:pStyle w:val="a3"/>
      </w:pPr>
      <w:r>
        <w:t>- каталог координат поворотных точек образуемых и изменяемых земельных участков в системе координат МСК-30;</w:t>
      </w:r>
    </w:p>
    <w:p w:rsidR="00BE6F93" w:rsidRDefault="00BE6F93" w:rsidP="00BE6F93">
      <w:pPr>
        <w:pStyle w:val="a3"/>
      </w:pPr>
      <w:r>
        <w:t>- кадастровые номера земельных участков (их частей), расположенных за красными линиями и подлежащих изъятию для государственных и муниципальных нужд, с указанием каталогов координат поворотных точек данных участков и площадей;</w:t>
      </w:r>
    </w:p>
    <w:p w:rsidR="00BE6F93" w:rsidRDefault="00BE6F93" w:rsidP="00BE6F93">
      <w:pPr>
        <w:pStyle w:val="a3"/>
      </w:pPr>
      <w:r>
        <w:t>- баланс площадей образуемых земельных участков, содержащий информацию о площади исходных земельных участков и площади частей земельных участков (или земель кадастрового квартала), участвующих в процедуре перераспределения;</w:t>
      </w:r>
    </w:p>
    <w:p w:rsidR="00BE6F93" w:rsidRDefault="00BE6F93" w:rsidP="00BE6F93">
      <w:pPr>
        <w:pStyle w:val="a3"/>
      </w:pPr>
      <w:r>
        <w:t>- этапы формирования образуемых земельных участков (в случае если образование земельных участков будет осуществляться в несколько этапов);</w:t>
      </w:r>
    </w:p>
    <w:p w:rsidR="00BE6F93" w:rsidRDefault="00BE6F93" w:rsidP="00BE6F93">
      <w:pPr>
        <w:pStyle w:val="a3"/>
      </w:pPr>
      <w:r>
        <w:t>- границы кадастровых кварталов.</w:t>
      </w:r>
    </w:p>
    <w:p w:rsidR="00BE6F93" w:rsidRDefault="00BE6F93" w:rsidP="00BE6F93">
      <w:pPr>
        <w:pStyle w:val="a3"/>
      </w:pPr>
      <w:r>
        <w:t>8.2. Основные требования к форме и содержанию представляемых материалов в 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BE6F93" w:rsidRDefault="00BE6F93" w:rsidP="00BE6F93">
      <w:pPr>
        <w:pStyle w:val="a3"/>
      </w:pPr>
      <w:r>
        <w:t>- основная часть проекта планировки территории на бумажном носителе - 2 экз.;</w:t>
      </w:r>
    </w:p>
    <w:p w:rsidR="00BE6F93" w:rsidRDefault="00BE6F93" w:rsidP="00BE6F93">
      <w:pPr>
        <w:pStyle w:val="a3"/>
      </w:pPr>
      <w:r>
        <w:t>- материалы по обоснованию проекта планировки территории на бумажном носителе - 2 экз.;</w:t>
      </w:r>
    </w:p>
    <w:p w:rsidR="00BE6F93" w:rsidRDefault="00BE6F93" w:rsidP="00BE6F93">
      <w:pPr>
        <w:pStyle w:val="a3"/>
      </w:pPr>
      <w:r>
        <w:t>- электронные версии текстовых и графических материалов проекта планировки территории на DVD- или С</w:t>
      </w:r>
      <w:proofErr w:type="gramStart"/>
      <w:r>
        <w:t>D</w:t>
      </w:r>
      <w:proofErr w:type="gramEnd"/>
      <w:r>
        <w:t>-диске - 2 экз.;</w:t>
      </w:r>
    </w:p>
    <w:p w:rsidR="00BE6F93" w:rsidRDefault="00BE6F93" w:rsidP="00BE6F93">
      <w:pPr>
        <w:pStyle w:val="a3"/>
      </w:pPr>
      <w:r>
        <w:t>- проект межевания территории на бумажном носителе - 3 экз.;</w:t>
      </w:r>
    </w:p>
    <w:p w:rsidR="00BE6F93" w:rsidRDefault="00BE6F93" w:rsidP="00BE6F93">
      <w:pPr>
        <w:pStyle w:val="a3"/>
      </w:pPr>
      <w:r>
        <w:t>- электронные версии текстовых и графических материалов проекта межевания территории на DVD- или С</w:t>
      </w:r>
      <w:proofErr w:type="gramStart"/>
      <w:r>
        <w:t>D</w:t>
      </w:r>
      <w:proofErr w:type="gramEnd"/>
      <w:r>
        <w:t>-диске - 3 экз.;</w:t>
      </w:r>
    </w:p>
    <w:p w:rsidR="00BE6F93" w:rsidRDefault="00BE6F93" w:rsidP="00BE6F93">
      <w:pPr>
        <w:pStyle w:val="a3"/>
      </w:pPr>
      <w:r>
        <w:t>- демонстрационные материалы, указанные в п. 11 настоящего задания - 1 экз.</w:t>
      </w:r>
    </w:p>
    <w:p w:rsidR="00BE6F93" w:rsidRDefault="00BE6F93" w:rsidP="00BE6F93">
      <w:pPr>
        <w:pStyle w:val="a3"/>
      </w:pPr>
      <w:r>
        <w:t>Текстовые материалы проекта планировки территории и проекта межевания территории на бумажных носителях представляются в прошитом виде на листах формата А</w:t>
      </w:r>
      <w:proofErr w:type="gramStart"/>
      <w:r>
        <w:t>4</w:t>
      </w:r>
      <w:proofErr w:type="gramEnd"/>
      <w:r>
        <w:t>, графические материалы на бумажных носителях представляются на форматах, кратных А4 (от А4 до А0, выбранный формат должен обеспечивать наглядность).</w:t>
      </w:r>
    </w:p>
    <w:p w:rsidR="00BE6F93" w:rsidRDefault="00BE6F93" w:rsidP="00BE6F93">
      <w:pPr>
        <w:pStyle w:val="a3"/>
      </w:pPr>
      <w:r>
        <w:t>Графические материалы документации по планировке территории рекомендуется выполнить в масштабе 1:500-1:2000 (с учетом обеспечения наглядности чертежей).</w:t>
      </w:r>
    </w:p>
    <w:p w:rsidR="00BE6F93" w:rsidRDefault="00BE6F93" w:rsidP="00BE6F93">
      <w:pPr>
        <w:pStyle w:val="a3"/>
      </w:pPr>
      <w:r>
        <w:t>Каталоги координат поворотных точек указывать в текстовых материалах документации.</w:t>
      </w:r>
    </w:p>
    <w:p w:rsidR="00BE6F93" w:rsidRDefault="00BE6F93" w:rsidP="00BE6F93">
      <w:pPr>
        <w:pStyle w:val="a3"/>
      </w:pPr>
      <w:r>
        <w:t>Текстовые материалы на С</w:t>
      </w:r>
      <w:proofErr w:type="gramStart"/>
      <w:r>
        <w:t>D</w:t>
      </w:r>
      <w:proofErr w:type="gramEnd"/>
      <w:r>
        <w:t>- или DVD-дисках представляются в текстовом формате  *.</w:t>
      </w:r>
      <w:proofErr w:type="spellStart"/>
      <w:r>
        <w:t>doc</w:t>
      </w:r>
      <w:proofErr w:type="spellEnd"/>
      <w:r>
        <w:t>.</w:t>
      </w:r>
    </w:p>
    <w:p w:rsidR="00BE6F93" w:rsidRDefault="00BE6F93" w:rsidP="00BE6F93">
      <w:pPr>
        <w:pStyle w:val="a3"/>
      </w:pPr>
      <w:r>
        <w:t>Графические материалы на С</w:t>
      </w:r>
      <w:proofErr w:type="gramStart"/>
      <w:r>
        <w:t>D</w:t>
      </w:r>
      <w:proofErr w:type="gramEnd"/>
      <w:r>
        <w:t>- или DVD-дисках представляются в формате  *.</w:t>
      </w:r>
      <w:proofErr w:type="spellStart"/>
      <w:r>
        <w:t>pdf</w:t>
      </w:r>
      <w:proofErr w:type="spellEnd"/>
      <w:r>
        <w:t>, *.</w:t>
      </w:r>
      <w:proofErr w:type="spellStart"/>
      <w:r>
        <w:t>jpg</w:t>
      </w:r>
      <w:proofErr w:type="spellEnd"/>
      <w:r>
        <w:t>, *.</w:t>
      </w:r>
      <w:proofErr w:type="spellStart"/>
      <w:r>
        <w:t>tiff</w:t>
      </w:r>
      <w:proofErr w:type="spellEnd"/>
      <w:r>
        <w:t>.</w:t>
      </w:r>
    </w:p>
    <w:p w:rsidR="00BE6F93" w:rsidRDefault="00BE6F93" w:rsidP="00BE6F93">
      <w:pPr>
        <w:pStyle w:val="a3"/>
      </w:pPr>
      <w:r>
        <w:t>9. Состав, исполнители, сроки и порядок предоставления исходной информации для разработки документации по планировке территории:</w:t>
      </w:r>
    </w:p>
    <w:p w:rsidR="00BE6F93" w:rsidRDefault="00BE6F93" w:rsidP="00BE6F93">
      <w:pPr>
        <w:pStyle w:val="a3"/>
      </w:pPr>
      <w:r>
        <w:t>Сбор исходных данных осуществляется исполнителем (проектной организацией) совместно с инициатором.</w:t>
      </w:r>
    </w:p>
    <w:p w:rsidR="00BE6F93" w:rsidRDefault="00BE6F93" w:rsidP="00BE6F93">
      <w:pPr>
        <w:pStyle w:val="a3"/>
      </w:pPr>
      <w:r>
        <w:t xml:space="preserve">Данные, находящиеся в ведении управления по строительству, архитектуре и градостроительству администрации муниципального образования «Город Астрахань» и размещенные на официальном сайте </w:t>
      </w:r>
      <w:r>
        <w:lastRenderedPageBreak/>
        <w:t>администрации муниципального образования «Город Астрахань» http://www.astrgorod.ru/podrazdeleniya/upravlenie-po-stroitelstvu-arhitekture-i-gradostroitelstvu:</w:t>
      </w:r>
    </w:p>
    <w:p w:rsidR="00BE6F93" w:rsidRDefault="00BE6F93" w:rsidP="00BE6F93">
      <w:pPr>
        <w:pStyle w:val="a3"/>
      </w:pPr>
      <w:r>
        <w:t>-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52;</w:t>
      </w:r>
    </w:p>
    <w:p w:rsidR="00BE6F93" w:rsidRDefault="00BE6F93" w:rsidP="00BE6F93">
      <w:pPr>
        <w:pStyle w:val="a3"/>
      </w:pPr>
      <w:r>
        <w:t xml:space="preserve">- Генеральный план развития города Астрахани до 2025 г., утвержденный решением Городской Думы муниципального образования «Город Астрахань» № 82 от 19.07.2007, с изменениями, утвержденными решениями Городской Думы муниципального образования «Город Астрахань» от 08.09.2011 № 140, от 30.05.2013 №  90, от 16.04.2015 № 35, </w:t>
      </w:r>
      <w:proofErr w:type="gramStart"/>
      <w:r>
        <w:t>от</w:t>
      </w:r>
      <w:proofErr w:type="gramEnd"/>
      <w:r>
        <w:t xml:space="preserve"> 26.10.2017 № 153;</w:t>
      </w:r>
    </w:p>
    <w:p w:rsidR="00BE6F93" w:rsidRDefault="00BE6F93" w:rsidP="00BE6F93">
      <w:pPr>
        <w:pStyle w:val="a3"/>
      </w:pPr>
      <w:r>
        <w:t>- Комплексная транспортная схема г. Астрахани, утвержденная постановлением мэра города Астрахани от 06.11.2009 № 5514-м;</w:t>
      </w:r>
    </w:p>
    <w:p w:rsidR="00BE6F93" w:rsidRDefault="00BE6F93" w:rsidP="00BE6F93">
      <w:pPr>
        <w:pStyle w:val="a3"/>
      </w:pPr>
      <w:r>
        <w:t xml:space="preserve">- проект планировки и межевания территории для строительства линейного объекта по ул. Магистральной от ул. Химиков до ул. Димитрова и по ул. Тбилисской от ул. Магистральной до ул. Технической в </w:t>
      </w:r>
      <w:proofErr w:type="spellStart"/>
      <w:r>
        <w:t>Трусовском</w:t>
      </w:r>
      <w:proofErr w:type="spellEnd"/>
      <w:r>
        <w:t xml:space="preserve"> районе г. Астрахани, утвержденный постановлением администрации муниципального образования «Город Астрахань» </w:t>
      </w:r>
      <w:proofErr w:type="gramStart"/>
      <w:r>
        <w:t>от</w:t>
      </w:r>
      <w:proofErr w:type="gramEnd"/>
      <w:r>
        <w:t xml:space="preserve"> 10.03.2014 № 6316-м.</w:t>
      </w:r>
    </w:p>
    <w:p w:rsidR="00BE6F93" w:rsidRDefault="00BE6F93" w:rsidP="00BE6F93">
      <w:pPr>
        <w:pStyle w:val="a3"/>
      </w:pPr>
      <w:r>
        <w:t>10. Порядок организации проведения согласования и утверждения документации по планировке территории:</w:t>
      </w:r>
    </w:p>
    <w:p w:rsidR="00BE6F93" w:rsidRDefault="00BE6F93" w:rsidP="00BE6F93">
      <w:pPr>
        <w:pStyle w:val="a3"/>
      </w:pPr>
      <w:r>
        <w:t>в соответствии со статьями 45, 46 Градостроительного кодекса Российской Федерации.</w:t>
      </w:r>
    </w:p>
    <w:p w:rsidR="00BE6F93" w:rsidRDefault="00BE6F93" w:rsidP="00BE6F93">
      <w:pPr>
        <w:pStyle w:val="a3"/>
      </w:pPr>
      <w:r>
        <w:t>11. Особые условия.</w:t>
      </w:r>
    </w:p>
    <w:p w:rsidR="00BE6F93" w:rsidRDefault="00BE6F93" w:rsidP="00BE6F93">
      <w:pPr>
        <w:pStyle w:val="a3"/>
      </w:pPr>
      <w:r>
        <w:t>Представить на предварительное рассмотрение в управление по строительству, архитектуре и градостроительству администрации муниципального образования «Город Астрахань» основной чертеж проекта планировки территории, содержащий красные линии и каталог координат поворотных точек красных линий в системе координат МСК-30.</w:t>
      </w:r>
    </w:p>
    <w:p w:rsidR="00BE6F93" w:rsidRDefault="00BE6F93" w:rsidP="00BE6F93">
      <w:pPr>
        <w:pStyle w:val="a3"/>
      </w:pPr>
      <w:r>
        <w:t>Для проведения публичных слушаний выполнить краткую пояснительную записку и демонстрационные материалы в графическом виде, содержащие:</w:t>
      </w:r>
    </w:p>
    <w:p w:rsidR="00BE6F93" w:rsidRDefault="00BE6F93" w:rsidP="00BE6F93">
      <w:pPr>
        <w:pStyle w:val="a3"/>
      </w:pPr>
      <w:r>
        <w:t>- сведения о планируемых к размещению объектах капитального строительства на образуемых земельных участках;</w:t>
      </w:r>
    </w:p>
    <w:p w:rsidR="00BE6F93" w:rsidRDefault="00BE6F93" w:rsidP="00BE6F93">
      <w:pPr>
        <w:pStyle w:val="a3"/>
      </w:pPr>
      <w:r>
        <w:t>- план красных линий, линий отступа, экспликацию зданий и сооружений, границы образованного земельного участка (М 1:1000).</w:t>
      </w:r>
    </w:p>
    <w:p w:rsidR="00BE6F93" w:rsidRDefault="00BE6F93" w:rsidP="00BE6F93">
      <w:pPr>
        <w:pStyle w:val="a3"/>
      </w:pPr>
      <w:r>
        <w:rPr>
          <w:b/>
          <w:bCs/>
        </w:rPr>
        <w:t>Задание согласовано:</w:t>
      </w:r>
    </w:p>
    <w:p w:rsidR="00BE6F93" w:rsidRDefault="00BE6F93" w:rsidP="00BE6F93">
      <w:pPr>
        <w:pStyle w:val="a3"/>
        <w:suppressAutoHyphens/>
        <w:jc w:val="right"/>
        <w:rPr>
          <w:b/>
          <w:bCs/>
        </w:rPr>
      </w:pPr>
      <w:r>
        <w:rPr>
          <w:b/>
          <w:bCs/>
        </w:rPr>
        <w:t xml:space="preserve">Начальник отдела территориального планирования </w:t>
      </w:r>
    </w:p>
    <w:p w:rsidR="00BE6F93" w:rsidRDefault="00BE6F93" w:rsidP="00BE6F93">
      <w:pPr>
        <w:pStyle w:val="a3"/>
        <w:suppressAutoHyphens/>
        <w:jc w:val="right"/>
        <w:rPr>
          <w:b/>
          <w:bCs/>
        </w:rPr>
      </w:pPr>
      <w:r>
        <w:rPr>
          <w:b/>
          <w:bCs/>
        </w:rPr>
        <w:t xml:space="preserve">и инженерного обеспечения </w:t>
      </w:r>
    </w:p>
    <w:p w:rsidR="00BE6F93" w:rsidRDefault="00BE6F93" w:rsidP="00BE6F93">
      <w:pPr>
        <w:pStyle w:val="a3"/>
        <w:suppressAutoHyphens/>
        <w:jc w:val="right"/>
        <w:rPr>
          <w:b/>
          <w:bCs/>
          <w:caps/>
        </w:rPr>
      </w:pPr>
      <w:r>
        <w:rPr>
          <w:b/>
          <w:bCs/>
        </w:rPr>
        <w:t xml:space="preserve">Е.С. </w:t>
      </w:r>
      <w:r>
        <w:rPr>
          <w:b/>
          <w:bCs/>
          <w:caps/>
        </w:rPr>
        <w:t>Сомова</w:t>
      </w:r>
    </w:p>
    <w:p w:rsidR="00BE6F93" w:rsidRDefault="00BE6F93" w:rsidP="00BE6F93">
      <w:pPr>
        <w:pStyle w:val="a3"/>
        <w:jc w:val="left"/>
      </w:pPr>
      <w:r>
        <w:rPr>
          <w:b/>
          <w:bCs/>
        </w:rPr>
        <w:t>Задание подготовлено: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:rsidR="00BE6F93" w:rsidRDefault="00BE6F93" w:rsidP="00BE6F93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А.Е. </w:t>
      </w:r>
      <w:r>
        <w:rPr>
          <w:b/>
          <w:bCs/>
          <w:caps/>
        </w:rPr>
        <w:t>Невлюдов</w:t>
      </w:r>
    </w:p>
    <w:p w:rsidR="00984FF0" w:rsidRDefault="00984FF0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/>
    <w:p w:rsidR="00A83BEB" w:rsidRDefault="00A83BEB">
      <w:r>
        <w:rPr>
          <w:noProof/>
          <w:lang w:eastAsia="ru-RU"/>
        </w:rPr>
        <w:lastRenderedPageBreak/>
        <w:drawing>
          <wp:inline distT="0" distB="0" distL="0" distR="0">
            <wp:extent cx="5591175" cy="803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3BEB" w:rsidSect="002C2671">
      <w:pgSz w:w="11906" w:h="16838"/>
      <w:pgMar w:top="993" w:right="720" w:bottom="720" w:left="127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2E0"/>
    <w:rsid w:val="002C2671"/>
    <w:rsid w:val="002E42E0"/>
    <w:rsid w:val="00984FF0"/>
    <w:rsid w:val="00A83BEB"/>
    <w:rsid w:val="00B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F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F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8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3B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6F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6F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8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3B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1858</Words>
  <Characters>10594</Characters>
  <Application>Microsoft Office Word</Application>
  <DocSecurity>0</DocSecurity>
  <Lines>88</Lines>
  <Paragraphs>24</Paragraphs>
  <ScaleCrop>false</ScaleCrop>
  <Company/>
  <LinksUpToDate>false</LinksUpToDate>
  <CharactersWithSpaces>12428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2018-06-21T12:48:00Z</dcterms:created>
  <dcterms:modified xsi:type="dcterms:W3CDTF">2018-10-02T12:18:00Z</dcterms:modified>
</cp:coreProperties>
</file>