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DB7" w:rsidRDefault="00B56DB7" w:rsidP="00B56DB7">
      <w:pPr>
        <w:pStyle w:val="3"/>
      </w:pPr>
      <w:r>
        <w:t>Администрация муниципального образования «Город Астрахань»</w:t>
      </w:r>
    </w:p>
    <w:p w:rsidR="00B56DB7" w:rsidRDefault="00B56DB7" w:rsidP="00B56DB7">
      <w:pPr>
        <w:pStyle w:val="3"/>
      </w:pPr>
      <w:r>
        <w:t xml:space="preserve">РАСПОРЯЖЕНИЕ </w:t>
      </w:r>
    </w:p>
    <w:p w:rsidR="00B56DB7" w:rsidRDefault="00B56DB7" w:rsidP="00B56DB7">
      <w:pPr>
        <w:pStyle w:val="3"/>
      </w:pPr>
      <w:r>
        <w:t>26 сентября 2018 года № 4282-р</w:t>
      </w:r>
    </w:p>
    <w:p w:rsidR="00B56DB7" w:rsidRDefault="00B56DB7" w:rsidP="00B56DB7">
      <w:pPr>
        <w:pStyle w:val="3"/>
      </w:pPr>
      <w:r>
        <w:t>«О предоставлении разрешения на отклонение</w:t>
      </w:r>
    </w:p>
    <w:p w:rsidR="00B56DB7" w:rsidRDefault="00B56DB7" w:rsidP="00B56DB7">
      <w:pPr>
        <w:pStyle w:val="3"/>
      </w:pPr>
      <w:r>
        <w:t xml:space="preserve"> от предельных параметров разрешенного строительства,</w:t>
      </w:r>
    </w:p>
    <w:p w:rsidR="00B56DB7" w:rsidRDefault="00B56DB7" w:rsidP="00B56DB7">
      <w:pPr>
        <w:pStyle w:val="3"/>
      </w:pPr>
      <w:r>
        <w:t xml:space="preserve"> реконструкции объекта капитального строительства</w:t>
      </w:r>
    </w:p>
    <w:p w:rsidR="00B56DB7" w:rsidRDefault="00B56DB7" w:rsidP="00B56DB7">
      <w:pPr>
        <w:pStyle w:val="3"/>
      </w:pPr>
      <w:r>
        <w:t xml:space="preserve"> по ул. Латышева в Ленинском районе г. Астрахани»</w:t>
      </w:r>
    </w:p>
    <w:p w:rsidR="00B56DB7" w:rsidRDefault="00B56DB7" w:rsidP="00B56DB7">
      <w:pPr>
        <w:pStyle w:val="a3"/>
      </w:pPr>
      <w:proofErr w:type="gramStart"/>
      <w:r>
        <w:t>В связи с обращением ООО «ПКФ «Нижневолжская строительная компания» от 02.08.2018 № 03-04-01-6222,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B56DB7" w:rsidRDefault="00B56DB7" w:rsidP="00B56DB7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Латышева в Ленинском районе г. Астрахани в отношении земельного участка площадью 125 кв. м, образуемого в результате раздела земельного участка площадью 4152 кв. м (кадастровый номер 30:12:020287:1457), что меньше установленной градостроительным регламентом минимальной площади участка для объектов нежилого назначения - 400 кв. м</w:t>
      </w:r>
      <w:proofErr w:type="gramEnd"/>
    </w:p>
    <w:p w:rsidR="00B56DB7" w:rsidRDefault="00B56DB7" w:rsidP="00B56DB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56DB7" w:rsidRDefault="00B56DB7" w:rsidP="00B56DB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DB7" w:rsidRDefault="00B56DB7" w:rsidP="00B56DB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56DB7" w:rsidRDefault="00B56DB7" w:rsidP="00B56DB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56DB7" w:rsidRDefault="00B56DB7" w:rsidP="00B56DB7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D38"/>
    <w:rsid w:val="00913D38"/>
    <w:rsid w:val="00984FF0"/>
    <w:rsid w:val="00B5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D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D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D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D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2018-10-04T05:16:00Z</dcterms:created>
  <dcterms:modified xsi:type="dcterms:W3CDTF">2018-10-04T05:16:00Z</dcterms:modified>
</cp:coreProperties>
</file>