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B5F" w:rsidRDefault="00D77B5F" w:rsidP="00D77B5F">
      <w:pPr>
        <w:pStyle w:val="3"/>
      </w:pPr>
      <w:r>
        <w:t>Глава муниципального образования «Город Астрахань»</w:t>
      </w:r>
    </w:p>
    <w:p w:rsidR="00D77B5F" w:rsidRDefault="00D77B5F" w:rsidP="00D77B5F">
      <w:pPr>
        <w:pStyle w:val="3"/>
      </w:pPr>
      <w:r>
        <w:t>РАСПОРЯЖЕНИЕ</w:t>
      </w:r>
    </w:p>
    <w:p w:rsidR="00D77B5F" w:rsidRDefault="00D77B5F" w:rsidP="00D77B5F">
      <w:pPr>
        <w:pStyle w:val="3"/>
      </w:pPr>
      <w:r>
        <w:t>30 июля 2018 года № 136-р-мо</w:t>
      </w:r>
    </w:p>
    <w:p w:rsidR="00D77B5F" w:rsidRDefault="00D77B5F" w:rsidP="00D77B5F">
      <w:pPr>
        <w:pStyle w:val="3"/>
      </w:pPr>
      <w:r>
        <w:t xml:space="preserve">«О проведении общественных обсуждений по проекту </w:t>
      </w:r>
    </w:p>
    <w:p w:rsidR="00D77B5F" w:rsidRDefault="00D77B5F" w:rsidP="00D77B5F">
      <w:pPr>
        <w:pStyle w:val="3"/>
      </w:pPr>
      <w:r>
        <w:t xml:space="preserve">о внесении изменений в Правила землепользования </w:t>
      </w:r>
    </w:p>
    <w:p w:rsidR="00D77B5F" w:rsidRDefault="00D77B5F" w:rsidP="00D77B5F">
      <w:pPr>
        <w:pStyle w:val="3"/>
      </w:pPr>
      <w:r>
        <w:t>и застройки муниципального образования «Город Астрахань»</w:t>
      </w:r>
    </w:p>
    <w:p w:rsidR="00D77B5F" w:rsidRDefault="00D77B5F" w:rsidP="00D77B5F">
      <w:pPr>
        <w:pStyle w:val="a4"/>
      </w:pPr>
      <w:proofErr w:type="gramStart"/>
      <w:r>
        <w:t xml:space="preserve">В соответствии со </w:t>
      </w:r>
      <w:proofErr w:type="spellStart"/>
      <w:r>
        <w:t>ст.ст</w:t>
      </w:r>
      <w:proofErr w:type="spellEnd"/>
      <w:r>
        <w:t>. 5.1, 31, 33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распоряжением администрации</w:t>
      </w:r>
      <w:proofErr w:type="gramEnd"/>
      <w:r>
        <w:t xml:space="preserve"> муниципального образования «Город Астрахань» от 04.07.2018 № 2904-р «О подготовке проекта о внесении изменений в Правила землепользования и застройки муниципального образования «Город Астрахань»,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D77B5F" w:rsidRDefault="00D77B5F" w:rsidP="00D77B5F">
      <w:pPr>
        <w:pStyle w:val="a4"/>
      </w:pPr>
      <w:r>
        <w:t>1. Провести общественные обсуждения по проекту о внесении изменений в Правила землепользования и застройки муниципального образования «Город Астрахань» согласно приложению 1 к настоящему распоряжению главы муниципального образования «Город Астрахань».</w:t>
      </w:r>
    </w:p>
    <w:p w:rsidR="00D77B5F" w:rsidRDefault="00D77B5F" w:rsidP="00D77B5F">
      <w:pPr>
        <w:pStyle w:val="a4"/>
      </w:pPr>
      <w:r>
        <w:t>2. Комиссии по землепользованию и застройке муниципального образования «Город Астрахань» по проекту, указанному в п. 1 настоящего распоряжения главы муниципального образования «Город Астрахань»:</w:t>
      </w:r>
    </w:p>
    <w:p w:rsidR="00D77B5F" w:rsidRDefault="00D77B5F" w:rsidP="00D77B5F">
      <w:pPr>
        <w:pStyle w:val="a4"/>
      </w:pPr>
      <w:r>
        <w:t>2.1. Организовать работы по подготовке и проведению общественных обсуждений.</w:t>
      </w:r>
    </w:p>
    <w:p w:rsidR="00D77B5F" w:rsidRDefault="00D77B5F" w:rsidP="00D77B5F">
      <w:pPr>
        <w:pStyle w:val="a4"/>
      </w:pPr>
      <w:r>
        <w:t>2.2. В течение 14 дней со дня принятия настоящего распоряжения главы муниципального образования «Город Астрахань» обеспечить опубликование в средствах массовой информации и размещение на официальном сайте администрации муниципального образования «Город Астрахань» оповещения о начале общественных обсуждений.</w:t>
      </w:r>
    </w:p>
    <w:p w:rsidR="00D77B5F" w:rsidRDefault="00D77B5F" w:rsidP="00D77B5F">
      <w:pPr>
        <w:pStyle w:val="a4"/>
      </w:pPr>
      <w:r>
        <w:t xml:space="preserve">2.3. </w:t>
      </w:r>
      <w:proofErr w:type="gramStart"/>
      <w:r>
        <w:t>Разместить проект</w:t>
      </w:r>
      <w:proofErr w:type="gramEnd"/>
      <w:r>
        <w:t>, указанный в п. 1 настоящего распоряжения главы муниципального образования «Город Астрахань», и информационные материалы к нему на официальном сайте администрации муниципального образования «Город Астрахань».</w:t>
      </w:r>
    </w:p>
    <w:p w:rsidR="00D77B5F" w:rsidRDefault="00D77B5F" w:rsidP="00D77B5F">
      <w:pPr>
        <w:pStyle w:val="a4"/>
      </w:pPr>
      <w:r>
        <w:t>2.4. Провести экспозицию проекта, указанного в п. 1 настоящего распоряжения главы муниципального образования «Город Астрахань».</w:t>
      </w:r>
    </w:p>
    <w:p w:rsidR="00D77B5F" w:rsidRDefault="00D77B5F" w:rsidP="00D77B5F">
      <w:pPr>
        <w:pStyle w:val="a4"/>
      </w:pPr>
      <w:r>
        <w:t>2.5. Обеспечить опубликование в средствах массовой информации и размещение на официальном сайте администрации муниципального образования «Город Астрахань» заключения о результатах общественных обсуждений.</w:t>
      </w:r>
    </w:p>
    <w:p w:rsidR="00D77B5F" w:rsidRDefault="00D77B5F" w:rsidP="00D77B5F">
      <w:pPr>
        <w:pStyle w:val="a4"/>
      </w:pPr>
      <w:r>
        <w:t>3.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D77B5F" w:rsidRDefault="00D77B5F" w:rsidP="00D77B5F">
      <w:pPr>
        <w:pStyle w:val="a4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77B5F" w:rsidRDefault="00D77B5F" w:rsidP="00D77B5F">
      <w:pPr>
        <w:pStyle w:val="a4"/>
      </w:pPr>
      <w:r>
        <w:t>3.2.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D77B5F" w:rsidRDefault="00D77B5F" w:rsidP="00D77B5F">
      <w:pPr>
        <w:pStyle w:val="a4"/>
        <w:jc w:val="right"/>
        <w:rPr>
          <w:b/>
          <w:bCs/>
          <w:spacing w:val="0"/>
        </w:rPr>
      </w:pPr>
      <w:r>
        <w:rPr>
          <w:b/>
          <w:bCs/>
          <w:spacing w:val="0"/>
        </w:rPr>
        <w:t>Глава муниципального образования «Город Астрахань»</w:t>
      </w:r>
    </w:p>
    <w:p w:rsidR="00D77B5F" w:rsidRDefault="00D77B5F" w:rsidP="00D77B5F">
      <w:pPr>
        <w:pStyle w:val="a4"/>
        <w:jc w:val="right"/>
      </w:pPr>
      <w:r>
        <w:rPr>
          <w:b/>
          <w:bCs/>
          <w:spacing w:val="0"/>
        </w:rPr>
        <w:t>А.В. ГУБ</w:t>
      </w:r>
      <w:r>
        <w:rPr>
          <w:b/>
          <w:bCs/>
        </w:rPr>
        <w:t>АНОВА</w:t>
      </w:r>
    </w:p>
    <w:p w:rsidR="00D77B5F" w:rsidRDefault="00D77B5F" w:rsidP="00D77B5F">
      <w:pPr>
        <w:pStyle w:val="a4"/>
        <w:ind w:left="3402" w:firstLine="0"/>
      </w:pPr>
    </w:p>
    <w:p w:rsidR="00D77B5F" w:rsidRDefault="00D77B5F" w:rsidP="00D77B5F">
      <w:pPr>
        <w:pStyle w:val="a6"/>
        <w:ind w:left="3402" w:firstLine="0"/>
      </w:pPr>
      <w:r>
        <w:t xml:space="preserve">Приложение 1 к распоряжению главы </w:t>
      </w:r>
    </w:p>
    <w:p w:rsidR="00D77B5F" w:rsidRDefault="00D77B5F" w:rsidP="00D77B5F">
      <w:pPr>
        <w:pStyle w:val="a6"/>
        <w:ind w:left="3402" w:firstLine="0"/>
      </w:pPr>
      <w:r>
        <w:t>муниципального образования «Город Астрахань»</w:t>
      </w:r>
    </w:p>
    <w:p w:rsidR="00D77B5F" w:rsidRDefault="00D77B5F" w:rsidP="00D77B5F">
      <w:pPr>
        <w:pStyle w:val="a6"/>
        <w:ind w:left="3402" w:firstLine="0"/>
      </w:pPr>
      <w:r>
        <w:t>от 30.07.2018 № 136-р-мо</w:t>
      </w:r>
    </w:p>
    <w:p w:rsidR="00D77B5F" w:rsidRDefault="00D77B5F" w:rsidP="00D77B5F">
      <w:pPr>
        <w:pStyle w:val="30"/>
      </w:pPr>
      <w:r>
        <w:t>Проект решения Городской Думы муниципального образования «Город Астрахань»</w:t>
      </w:r>
    </w:p>
    <w:p w:rsidR="00D77B5F" w:rsidRDefault="00D77B5F" w:rsidP="00D77B5F">
      <w:pPr>
        <w:pStyle w:val="30"/>
      </w:pPr>
      <w:r>
        <w:t xml:space="preserve">«О внесении изменений в Правила землепользования </w:t>
      </w:r>
    </w:p>
    <w:p w:rsidR="00D77B5F" w:rsidRDefault="00D77B5F" w:rsidP="00D77B5F">
      <w:pPr>
        <w:pStyle w:val="30"/>
      </w:pPr>
      <w:r>
        <w:t xml:space="preserve">и застройки муниципального образования «Город Астрахань», </w:t>
      </w:r>
    </w:p>
    <w:p w:rsidR="00D77B5F" w:rsidRDefault="00D77B5F" w:rsidP="00D77B5F">
      <w:pPr>
        <w:pStyle w:val="30"/>
      </w:pPr>
      <w:proofErr w:type="gramStart"/>
      <w:r>
        <w:t xml:space="preserve">утвержденные решением Городской Думы </w:t>
      </w:r>
      <w:proofErr w:type="gramEnd"/>
    </w:p>
    <w:p w:rsidR="00D77B5F" w:rsidRDefault="00D77B5F" w:rsidP="00D77B5F">
      <w:pPr>
        <w:pStyle w:val="30"/>
      </w:pPr>
      <w:r>
        <w:t>муниципального образования «Город Астрахань» от 17.05.2018 № 52»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На основании Градостроительного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 Городская Дума РЕШИЛА: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1. Внести в Правила землепользования и застройки муниципального образования «Город Астрахань», утвержденные решением Городской Думы муниципального образования «Город Астрахань» от 17.05.2018 № 52, следующие изменения: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1.1. Пункты 7, 8 статьи 15 изложить в следующей редакции: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«7. Земельные участки, находящиеся в государственной или муниципальной собственности, на которых находятся здания, сооружения, объекты незавершенного строительства, принадлежащие гражданам и юридическим лицам на праве собственности, оперативного управления, хозяйственного ведения, могут: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а) образовываться в целях предоставления таким лицам без учета требований к предельным (максимальным и минимальным) размерам земельных участков, предусмотренным градостроительным регламентом территориальной зоны, в которой находятся данные земельные участки;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б) образовываться и предоставляться таким лицам с видом разрешенного использования, не предусмотренным градостроительным регламентом территориальной зоны, в которой находятся данные земельные участки, при соблюдении одного из следующих условий: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- земельные участки для размещения указанных зданий, сооружений, объектов капитального строительства предоставлены до 22.09.2008;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- права первичного правообладателя на здание, сооружение, объект капитального строительства оформлены до 22.09.2008 в соответствии с </w:t>
      </w:r>
      <w:proofErr w:type="gramStart"/>
      <w:r>
        <w:rPr>
          <w:sz w:val="18"/>
          <w:szCs w:val="18"/>
        </w:rPr>
        <w:t>действующим</w:t>
      </w:r>
      <w:proofErr w:type="gramEnd"/>
      <w:r>
        <w:rPr>
          <w:sz w:val="18"/>
          <w:szCs w:val="18"/>
        </w:rPr>
        <w:t xml:space="preserve"> на момент возникновения прав на данные здания, сооружения, объекты капитального строительства законодательства.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При этом вид разрешенного использования земельных участков должен соответствовать видам разрешенного использования, установленным в </w:t>
      </w:r>
      <w:proofErr w:type="gramStart"/>
      <w:r>
        <w:rPr>
          <w:sz w:val="18"/>
          <w:szCs w:val="18"/>
        </w:rPr>
        <w:t>класси­фикаторе</w:t>
      </w:r>
      <w:proofErr w:type="gramEnd"/>
      <w:r>
        <w:rPr>
          <w:sz w:val="18"/>
          <w:szCs w:val="18"/>
        </w:rPr>
        <w:t xml:space="preserve"> видов разрешенного использования и утвержденным федеральным органом государственной власти, осуществляющим функции по выработке го­сударственной политики и нормативно-правовому регулированию в сфере зе­мельных отношений.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8. В случаях, указанных в пункте 7 настоящей статьи, получение </w:t>
      </w:r>
      <w:proofErr w:type="gramStart"/>
      <w:r>
        <w:rPr>
          <w:sz w:val="18"/>
          <w:szCs w:val="18"/>
        </w:rPr>
        <w:t>разреше­ний</w:t>
      </w:r>
      <w:proofErr w:type="gramEnd"/>
      <w:r>
        <w:rPr>
          <w:sz w:val="18"/>
          <w:szCs w:val="18"/>
        </w:rPr>
        <w:t>, предусмотренных статьями 8, 9 Правил, не требуется.».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1.2. В статье 19: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1.2.1. Раздел «Зоны специального назначения» изложить в следующей редакции: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«СН-1. Зона режимных объектов ограниченного доступа.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Цель выделения: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- обеспечение правовых условий осуществления видов деятельности, регулирование которых находится в ведении исключительно уполномоченных органов государственной власти.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СН-2. Зона кладбищ.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Цель выделения: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- обеспечение правовых условий использования участков кладбищ.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СН-3. Зона очистных сооружений.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Цель выделения: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- обеспечение правовых условий использования участков очистных сооружений. Разрешается размещение зданий, сооружений и коммуникаций, связанных только с эксплуатацией очистных сооружений, по согласованию с уполномоченными органами</w:t>
      </w:r>
      <w:proofErr w:type="gramStart"/>
      <w:r>
        <w:rPr>
          <w:sz w:val="18"/>
          <w:szCs w:val="18"/>
        </w:rPr>
        <w:t>.»</w:t>
      </w:r>
      <w:proofErr w:type="gramEnd"/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1.2.2. Раздел «Зоны рекреационного назначения» изложить в следующей редакции: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«Р-1. Зона открытых пространств. 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Цели выделения: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- обеспечение правовых условий сохранения и обустройства озелененных простран</w:t>
      </w:r>
      <w:proofErr w:type="gramStart"/>
      <w:r>
        <w:rPr>
          <w:sz w:val="18"/>
          <w:szCs w:val="18"/>
        </w:rPr>
        <w:t>ств пр</w:t>
      </w:r>
      <w:proofErr w:type="gramEnd"/>
      <w:r>
        <w:rPr>
          <w:sz w:val="18"/>
          <w:szCs w:val="18"/>
        </w:rPr>
        <w:t>и их активном использовании с возможностью строго ограниченного строительства объектов отдыха, досуга и спорта.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Р-2. Зона лесопарков. 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Цель выделения: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- обеспечение правовых условий сохранения и использования существующего природного ландшафта и создания экологически чистой окружающей среды в интересах здоровья населения, сохранения и воспроизводства лесов; обеспечение их рационального использования.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Р-3. Зона природных ландшафтов. 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Цель выделения: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- обеспечение правовых условий сохранения и развития зеленых насаждений, </w:t>
      </w:r>
      <w:proofErr w:type="spellStart"/>
      <w:r>
        <w:rPr>
          <w:sz w:val="18"/>
          <w:szCs w:val="18"/>
        </w:rPr>
        <w:t>водоохранных</w:t>
      </w:r>
      <w:proofErr w:type="spellEnd"/>
      <w:r>
        <w:rPr>
          <w:sz w:val="18"/>
          <w:szCs w:val="18"/>
        </w:rPr>
        <w:t>, защитно-мелиоративных, противопожарных зон, зон землеотвода магистралей и инженерных сооружений, а также зеленых насаждений на земельных участках, расположенных за пределами жилых, общественно-деловых и рекреационных.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Р-4. Зона санитарно-защитной зелени.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Цель выделения: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- обеспечение правовых условий сохранения зеленых насаждений, создающих зеленый пояс вокруг производственных зон, зон транспортной и инженерной инфраструктуры</w:t>
      </w:r>
      <w:proofErr w:type="gramStart"/>
      <w:r>
        <w:rPr>
          <w:sz w:val="18"/>
          <w:szCs w:val="18"/>
        </w:rPr>
        <w:t>.».</w:t>
      </w:r>
      <w:proofErr w:type="gramEnd"/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1.2.3. Раздел «Зоны сельскохозяйственного использования» изложить в следующей редакции: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«СХ-1. Зона коллективных садов и огородов. 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Цели выделения: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- обеспечение правовых условий развития существующих территорий садоводческих и дачных участков с формированием на их основе зон рекреационного типа для комфортного сезонного проживания, обеспеченных необходимой инженерной инфраструктурой;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- обеспечение правовых условий формирования территорий, используемых в целях удовлетворения потребностей населения в выращивании фруктов и овощей, а также отдыха при соблюдении видов и параметров разрешенного использования недвижимости.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СХ-2. Зона питомников, теплиц.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Цель выделения: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- обеспечение правовых условий использования участков, предназначенных для питомников и теплиц</w:t>
      </w:r>
      <w:proofErr w:type="gramStart"/>
      <w:r>
        <w:rPr>
          <w:sz w:val="18"/>
          <w:szCs w:val="18"/>
        </w:rPr>
        <w:t>.».</w:t>
      </w:r>
      <w:proofErr w:type="gramEnd"/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1.3. Статью 19 дополнить разделом следующего содержания: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«Иные зоны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ОП-1. Зона территорий общего пользования.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Цели выделения: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- обеспечение правовых условий сохранения и обустройства территорий общего пользования с возможностью размещения инженерной инфраструктуры</w:t>
      </w:r>
      <w:proofErr w:type="gramStart"/>
      <w:r>
        <w:rPr>
          <w:sz w:val="18"/>
          <w:szCs w:val="18"/>
        </w:rPr>
        <w:t>.».</w:t>
      </w:r>
      <w:proofErr w:type="gramEnd"/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1.4. В статье 22: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1.4.1. </w:t>
      </w:r>
      <w:proofErr w:type="gramStart"/>
      <w:r>
        <w:rPr>
          <w:sz w:val="18"/>
          <w:szCs w:val="18"/>
        </w:rPr>
        <w:t>Подпункт ж</w:t>
      </w:r>
      <w:proofErr w:type="gramEnd"/>
      <w:r>
        <w:rPr>
          <w:sz w:val="18"/>
          <w:szCs w:val="18"/>
        </w:rPr>
        <w:t xml:space="preserve"> пункта 1 предельных параметров территориальной зоны Ж-1 изложить в следующей редакции: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«ж) максимальная общая площадь объектов капитального строительства нежилого назначения (за исключением объектов дошкольного, начального и среднего общего образования) на территории земельных участков - 1000 кв. м</w:t>
      </w:r>
      <w:proofErr w:type="gramStart"/>
      <w:r>
        <w:rPr>
          <w:sz w:val="18"/>
          <w:szCs w:val="18"/>
        </w:rPr>
        <w:t>;»</w:t>
      </w:r>
      <w:proofErr w:type="gramEnd"/>
      <w:r>
        <w:rPr>
          <w:sz w:val="18"/>
          <w:szCs w:val="18"/>
        </w:rPr>
        <w:t>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1.4.2. </w:t>
      </w:r>
      <w:proofErr w:type="gramStart"/>
      <w:r>
        <w:rPr>
          <w:sz w:val="18"/>
          <w:szCs w:val="18"/>
        </w:rPr>
        <w:t>Подпункт в пункта 2 предельных параметров территориальной зоны Ж-2 изложить в следующей редакции:</w:t>
      </w:r>
      <w:proofErr w:type="gramEnd"/>
    </w:p>
    <w:p w:rsidR="00D77B5F" w:rsidRDefault="00D77B5F" w:rsidP="00D77B5F">
      <w:pPr>
        <w:pStyle w:val="a6"/>
        <w:rPr>
          <w:sz w:val="18"/>
          <w:szCs w:val="18"/>
        </w:rPr>
      </w:pPr>
      <w:proofErr w:type="gramStart"/>
      <w:r>
        <w:rPr>
          <w:sz w:val="18"/>
          <w:szCs w:val="18"/>
        </w:rPr>
        <w:t>«в) предельное количество этажей и высота объектов капитального строительства не установлены;».</w:t>
      </w:r>
      <w:proofErr w:type="gramEnd"/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1.4.3. Подпункт </w:t>
      </w:r>
      <w:proofErr w:type="gramStart"/>
      <w:r>
        <w:rPr>
          <w:sz w:val="18"/>
          <w:szCs w:val="18"/>
        </w:rPr>
        <w:t>г</w:t>
      </w:r>
      <w:proofErr w:type="gramEnd"/>
      <w:r>
        <w:rPr>
          <w:sz w:val="18"/>
          <w:szCs w:val="18"/>
        </w:rPr>
        <w:t xml:space="preserve"> пункта 2 предельных параметров территориальной зоны Ж-2 исключить.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1.4.4. Второй абзац подпункта </w:t>
      </w:r>
      <w:proofErr w:type="gramStart"/>
      <w:r>
        <w:rPr>
          <w:sz w:val="18"/>
          <w:szCs w:val="18"/>
        </w:rPr>
        <w:t>г</w:t>
      </w:r>
      <w:proofErr w:type="gramEnd"/>
      <w:r>
        <w:rPr>
          <w:sz w:val="18"/>
          <w:szCs w:val="18"/>
        </w:rPr>
        <w:t xml:space="preserve"> пункта 3 предельных параметров территориальной зоны Ж-1, второй абзац подпункта г пункта 3 предельных параметров территориальной зоны Ж-2, второй абзац подпункта д пункта 2 предельных параметров территориальной зоны Ж-4 изложить в следующей редакции: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lastRenderedPageBreak/>
        <w:t>«- для всех основных строений не более трех надземных этажей и высота от уровня земли: до верха плоской кровли - не более 9,6 м; до конька скатной кровли - не более 13,6 м</w:t>
      </w:r>
      <w:proofErr w:type="gramStart"/>
      <w:r>
        <w:rPr>
          <w:sz w:val="18"/>
          <w:szCs w:val="18"/>
        </w:rPr>
        <w:t>;»</w:t>
      </w:r>
      <w:proofErr w:type="gramEnd"/>
      <w:r>
        <w:rPr>
          <w:sz w:val="18"/>
          <w:szCs w:val="18"/>
        </w:rPr>
        <w:t>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1.5. В статье 23 исключить территориальные зоны СН-4, СН-5, СН-6.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1.6. В статье 26: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1.6.1. Слова «Р-2. Зона природных ландшафтов</w:t>
      </w:r>
      <w:proofErr w:type="gramStart"/>
      <w:r>
        <w:rPr>
          <w:sz w:val="18"/>
          <w:szCs w:val="18"/>
        </w:rPr>
        <w:t xml:space="preserve">.» </w:t>
      </w:r>
      <w:proofErr w:type="gramEnd"/>
      <w:r>
        <w:rPr>
          <w:sz w:val="18"/>
          <w:szCs w:val="18"/>
        </w:rPr>
        <w:t>заменить словами «Р-2. Зона лесопарков</w:t>
      </w:r>
      <w:proofErr w:type="gramStart"/>
      <w:r>
        <w:rPr>
          <w:sz w:val="18"/>
          <w:szCs w:val="18"/>
        </w:rPr>
        <w:t>.».</w:t>
      </w:r>
      <w:proofErr w:type="gramEnd"/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1.6.2. Дополнить абзацами следующего содержания: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«Р-3. Зона природных ландшафтов. 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78"/>
        <w:gridCol w:w="390"/>
        <w:gridCol w:w="3110"/>
        <w:gridCol w:w="362"/>
      </w:tblGrid>
      <w:tr w:rsidR="00D77B5F" w:rsidTr="00E578E6">
        <w:trPr>
          <w:trHeight w:val="113"/>
        </w:trPr>
        <w:tc>
          <w:tcPr>
            <w:tcW w:w="3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bottom"/>
          </w:tcPr>
          <w:p w:rsidR="00D77B5F" w:rsidRDefault="00D77B5F" w:rsidP="00E578E6">
            <w:pPr>
              <w:pStyle w:val="a5"/>
            </w:pPr>
            <w:r>
              <w:t>Основные виды разрешенного использования</w:t>
            </w:r>
          </w:p>
        </w:tc>
        <w:tc>
          <w:tcPr>
            <w:tcW w:w="3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bottom"/>
          </w:tcPr>
          <w:p w:rsidR="00D77B5F" w:rsidRDefault="00D77B5F" w:rsidP="00E578E6">
            <w:pPr>
              <w:pStyle w:val="a5"/>
            </w:pPr>
            <w:r>
              <w:t>Условно разрешенные виды использования</w:t>
            </w:r>
          </w:p>
        </w:tc>
      </w:tr>
      <w:tr w:rsidR="00D77B5F" w:rsidTr="00E578E6">
        <w:trPr>
          <w:trHeight w:val="113"/>
        </w:trPr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bottom"/>
          </w:tcPr>
          <w:p w:rsidR="00D77B5F" w:rsidRDefault="00D77B5F" w:rsidP="00E578E6">
            <w:pPr>
              <w:pStyle w:val="a5"/>
            </w:pPr>
            <w:r>
              <w:t>Наименование вида</w:t>
            </w: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bottom"/>
          </w:tcPr>
          <w:p w:rsidR="00D77B5F" w:rsidRDefault="00D77B5F" w:rsidP="00E578E6">
            <w:pPr>
              <w:pStyle w:val="a5"/>
            </w:pPr>
            <w:r>
              <w:t>Код</w:t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bottom"/>
          </w:tcPr>
          <w:p w:rsidR="00D77B5F" w:rsidRDefault="00D77B5F" w:rsidP="00E578E6">
            <w:pPr>
              <w:pStyle w:val="a5"/>
            </w:pPr>
            <w:r>
              <w:t>Наименование вида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bottom"/>
          </w:tcPr>
          <w:p w:rsidR="00D77B5F" w:rsidRDefault="00D77B5F" w:rsidP="00E578E6">
            <w:pPr>
              <w:pStyle w:val="a5"/>
            </w:pPr>
            <w:r>
              <w:t>Код</w:t>
            </w:r>
          </w:p>
        </w:tc>
      </w:tr>
      <w:tr w:rsidR="00D77B5F" w:rsidTr="00E578E6">
        <w:trPr>
          <w:trHeight w:val="395"/>
        </w:trPr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bottom"/>
          </w:tcPr>
          <w:p w:rsidR="00D77B5F" w:rsidRDefault="00D77B5F" w:rsidP="00E578E6">
            <w:pPr>
              <w:pStyle w:val="a5"/>
            </w:pPr>
            <w:r>
              <w:t>Земельные участки (территории) общего пользования</w:t>
            </w: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bottom"/>
          </w:tcPr>
          <w:p w:rsidR="00D77B5F" w:rsidRDefault="00D77B5F" w:rsidP="00E578E6">
            <w:pPr>
              <w:pStyle w:val="a5"/>
            </w:pPr>
            <w:r>
              <w:t>12.0</w:t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bottom"/>
          </w:tcPr>
          <w:p w:rsidR="00D77B5F" w:rsidRDefault="00D77B5F" w:rsidP="00E578E6">
            <w:pPr>
              <w:pStyle w:val="a5"/>
            </w:pPr>
            <w:r>
              <w:t>отсутствуют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bottom"/>
          </w:tcPr>
          <w:p w:rsidR="00D77B5F" w:rsidRDefault="00D77B5F" w:rsidP="00E578E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77B5F" w:rsidTr="00E578E6">
        <w:trPr>
          <w:trHeight w:val="113"/>
        </w:trPr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bottom"/>
          </w:tcPr>
          <w:p w:rsidR="00D77B5F" w:rsidRDefault="00D77B5F" w:rsidP="00E578E6">
            <w:pPr>
              <w:pStyle w:val="a5"/>
            </w:pPr>
            <w:r>
              <w:t>Коммунальное обслуживание</w:t>
            </w: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bottom"/>
          </w:tcPr>
          <w:p w:rsidR="00D77B5F" w:rsidRDefault="00D77B5F" w:rsidP="00E578E6">
            <w:pPr>
              <w:pStyle w:val="a5"/>
            </w:pPr>
            <w:r>
              <w:t>3.1</w:t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bottom"/>
          </w:tcPr>
          <w:p w:rsidR="00D77B5F" w:rsidRDefault="00D77B5F" w:rsidP="00E578E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bottom"/>
          </w:tcPr>
          <w:p w:rsidR="00D77B5F" w:rsidRDefault="00D77B5F" w:rsidP="00E578E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77B5F" w:rsidTr="00E578E6"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bottom"/>
          </w:tcPr>
          <w:p w:rsidR="00D77B5F" w:rsidRDefault="00D77B5F" w:rsidP="00E578E6">
            <w:pPr>
              <w:pStyle w:val="a5"/>
            </w:pPr>
            <w:r>
              <w:t>Вспомогательные виды разрешенного использования:</w:t>
            </w:r>
          </w:p>
        </w:tc>
      </w:tr>
      <w:tr w:rsidR="00D77B5F" w:rsidTr="00E578E6"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bottom"/>
          </w:tcPr>
          <w:p w:rsidR="00D77B5F" w:rsidRDefault="00D77B5F" w:rsidP="00E578E6">
            <w:pPr>
              <w:pStyle w:val="a5"/>
            </w:pPr>
            <w:r>
              <w:t>отсутствуют</w:t>
            </w:r>
          </w:p>
        </w:tc>
      </w:tr>
    </w:tbl>
    <w:p w:rsidR="00D77B5F" w:rsidRDefault="00D77B5F" w:rsidP="00D77B5F">
      <w:pPr>
        <w:pStyle w:val="a6"/>
        <w:rPr>
          <w:sz w:val="18"/>
          <w:szCs w:val="18"/>
        </w:rPr>
      </w:pPr>
    </w:p>
    <w:p w:rsidR="00D77B5F" w:rsidRDefault="00D77B5F" w:rsidP="00D77B5F">
      <w:pPr>
        <w:pStyle w:val="a6"/>
        <w:rPr>
          <w:sz w:val="18"/>
          <w:szCs w:val="18"/>
        </w:rPr>
      </w:pP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Предельные параметры: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1. Предельные (минимальные и (или) максимальные) размеры земельных участков, в том числе предельные параметры разрешенного строительства, реконструкции объектов капитального строительства, не установлены.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2. Ограничения использования земельных участков и объектов капитального строительства установлены статьями 29, 30 Правил. 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3. Цветовые решения строящегося (реконструируемого) объекта капитального строительства, а также объемно-пространственные, архитектурн</w:t>
      </w:r>
      <w:proofErr w:type="gramStart"/>
      <w:r>
        <w:rPr>
          <w:sz w:val="18"/>
          <w:szCs w:val="18"/>
        </w:rPr>
        <w:t>о-</w:t>
      </w:r>
      <w:proofErr w:type="gramEnd"/>
      <w:r>
        <w:rPr>
          <w:sz w:val="18"/>
          <w:szCs w:val="18"/>
        </w:rPr>
        <w:t xml:space="preserve"> стилистические характеристики такого объекта должны соответствовать композиции и силуэту застройки исторического поселения.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Р-4 Зона санитарно-защитной зелени.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5"/>
        <w:gridCol w:w="1753"/>
        <w:gridCol w:w="2687"/>
        <w:gridCol w:w="374"/>
      </w:tblGrid>
      <w:tr w:rsidR="00D77B5F" w:rsidTr="00E578E6">
        <w:trPr>
          <w:trHeight w:val="113"/>
        </w:trPr>
        <w:tc>
          <w:tcPr>
            <w:tcW w:w="41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D77B5F" w:rsidRDefault="00D77B5F" w:rsidP="00E578E6">
            <w:pPr>
              <w:pStyle w:val="a5"/>
            </w:pPr>
            <w:r>
              <w:t xml:space="preserve">Основные виды </w:t>
            </w:r>
            <w:proofErr w:type="gramStart"/>
            <w:r>
              <w:t>разрешенного</w:t>
            </w:r>
            <w:proofErr w:type="gramEnd"/>
          </w:p>
          <w:p w:rsidR="00D77B5F" w:rsidRDefault="00D77B5F" w:rsidP="00E578E6">
            <w:pPr>
              <w:pStyle w:val="a5"/>
            </w:pPr>
            <w:r>
              <w:t>использования</w:t>
            </w:r>
          </w:p>
        </w:tc>
        <w:tc>
          <w:tcPr>
            <w:tcW w:w="3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D77B5F" w:rsidRDefault="00D77B5F" w:rsidP="00E578E6">
            <w:pPr>
              <w:pStyle w:val="a5"/>
            </w:pPr>
            <w:r>
              <w:t>Условно разрешенные виды</w:t>
            </w:r>
          </w:p>
          <w:p w:rsidR="00D77B5F" w:rsidRDefault="00D77B5F" w:rsidP="00E578E6">
            <w:pPr>
              <w:pStyle w:val="a5"/>
            </w:pPr>
            <w:r>
              <w:t>использования</w:t>
            </w:r>
          </w:p>
        </w:tc>
      </w:tr>
      <w:tr w:rsidR="00D77B5F" w:rsidTr="00E578E6">
        <w:trPr>
          <w:trHeight w:val="113"/>
        </w:trPr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D77B5F" w:rsidRDefault="00D77B5F" w:rsidP="00E578E6">
            <w:pPr>
              <w:pStyle w:val="a5"/>
            </w:pPr>
            <w:r>
              <w:t>Наименование вида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D77B5F" w:rsidRDefault="00D77B5F" w:rsidP="00E578E6">
            <w:pPr>
              <w:pStyle w:val="a5"/>
            </w:pPr>
            <w:r>
              <w:t>Код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D77B5F" w:rsidRDefault="00D77B5F" w:rsidP="00E578E6">
            <w:pPr>
              <w:pStyle w:val="a5"/>
            </w:pPr>
            <w:r>
              <w:t>Наименование вида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D77B5F" w:rsidRDefault="00D77B5F" w:rsidP="00E578E6">
            <w:pPr>
              <w:pStyle w:val="a5"/>
            </w:pPr>
            <w:r>
              <w:t>Код</w:t>
            </w:r>
          </w:p>
        </w:tc>
      </w:tr>
      <w:tr w:rsidR="00D77B5F" w:rsidTr="00E578E6">
        <w:trPr>
          <w:trHeight w:val="113"/>
        </w:trPr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D77B5F" w:rsidRDefault="00D77B5F" w:rsidP="00E578E6">
            <w:pPr>
              <w:pStyle w:val="a5"/>
            </w:pPr>
            <w:r>
              <w:t>Питомники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D77B5F" w:rsidRDefault="00D77B5F" w:rsidP="00E578E6">
            <w:pPr>
              <w:pStyle w:val="a5"/>
            </w:pPr>
            <w:r>
              <w:t>1.17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D77B5F" w:rsidRDefault="00D77B5F" w:rsidP="00E578E6">
            <w:pPr>
              <w:pStyle w:val="a5"/>
            </w:pPr>
            <w:r>
              <w:t>Деловое управление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D77B5F" w:rsidRDefault="00D77B5F" w:rsidP="00E578E6">
            <w:pPr>
              <w:pStyle w:val="a5"/>
            </w:pPr>
            <w:r>
              <w:t>4.1</w:t>
            </w:r>
          </w:p>
        </w:tc>
      </w:tr>
      <w:tr w:rsidR="00D77B5F" w:rsidTr="00E578E6">
        <w:trPr>
          <w:trHeight w:val="113"/>
        </w:trPr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D77B5F" w:rsidRDefault="00D77B5F" w:rsidP="00E578E6">
            <w:pPr>
              <w:pStyle w:val="a5"/>
            </w:pPr>
            <w:r>
              <w:t>Коммунальное обслуживание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D77B5F" w:rsidRDefault="00D77B5F" w:rsidP="00E578E6">
            <w:pPr>
              <w:pStyle w:val="a5"/>
            </w:pPr>
            <w:r>
              <w:t>3.1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D77B5F" w:rsidRDefault="00D77B5F" w:rsidP="00E578E6">
            <w:pPr>
              <w:pStyle w:val="a5"/>
            </w:pPr>
            <w:r>
              <w:t>Магазины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D77B5F" w:rsidRDefault="00D77B5F" w:rsidP="00E578E6">
            <w:pPr>
              <w:pStyle w:val="a5"/>
            </w:pPr>
            <w:r>
              <w:t>4.4</w:t>
            </w:r>
          </w:p>
        </w:tc>
      </w:tr>
      <w:tr w:rsidR="00D77B5F" w:rsidTr="00E578E6">
        <w:trPr>
          <w:trHeight w:val="113"/>
        </w:trPr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D77B5F" w:rsidRDefault="00D77B5F" w:rsidP="00E578E6">
            <w:pPr>
              <w:pStyle w:val="a5"/>
            </w:pPr>
            <w:r>
              <w:t>Охрана природных территорий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D77B5F" w:rsidRDefault="00D77B5F" w:rsidP="00E578E6">
            <w:pPr>
              <w:pStyle w:val="a5"/>
            </w:pPr>
            <w:r>
              <w:t>9.1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D77B5F" w:rsidRDefault="00D77B5F" w:rsidP="00E578E6">
            <w:pPr>
              <w:pStyle w:val="a5"/>
            </w:pPr>
            <w:r>
              <w:t>Общественное питание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D77B5F" w:rsidRDefault="00D77B5F" w:rsidP="00E578E6">
            <w:pPr>
              <w:pStyle w:val="a5"/>
            </w:pPr>
            <w:r>
              <w:t>4.6</w:t>
            </w:r>
          </w:p>
        </w:tc>
      </w:tr>
      <w:tr w:rsidR="00D77B5F" w:rsidTr="00E578E6">
        <w:trPr>
          <w:trHeight w:val="113"/>
        </w:trPr>
        <w:tc>
          <w:tcPr>
            <w:tcW w:w="72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D77B5F" w:rsidRDefault="00D77B5F" w:rsidP="00E578E6">
            <w:pPr>
              <w:pStyle w:val="a5"/>
            </w:pPr>
            <w:r>
              <w:t>Вспомогательные виды разрешенного использования:</w:t>
            </w:r>
          </w:p>
        </w:tc>
      </w:tr>
      <w:tr w:rsidR="00D77B5F" w:rsidTr="00E578E6">
        <w:trPr>
          <w:trHeight w:val="113"/>
        </w:trPr>
        <w:tc>
          <w:tcPr>
            <w:tcW w:w="72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D77B5F" w:rsidRDefault="00D77B5F" w:rsidP="00E578E6">
            <w:pPr>
              <w:pStyle w:val="a5"/>
            </w:pPr>
            <w:r>
              <w:t>хозяйственные корпуса</w:t>
            </w:r>
          </w:p>
        </w:tc>
      </w:tr>
      <w:tr w:rsidR="00D77B5F" w:rsidTr="00E578E6">
        <w:trPr>
          <w:trHeight w:val="113"/>
        </w:trPr>
        <w:tc>
          <w:tcPr>
            <w:tcW w:w="72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D77B5F" w:rsidRDefault="00D77B5F" w:rsidP="00E578E6">
            <w:pPr>
              <w:pStyle w:val="a5"/>
            </w:pPr>
            <w:r>
              <w:t>объекты инженерного обеспечения</w:t>
            </w:r>
          </w:p>
        </w:tc>
      </w:tr>
    </w:tbl>
    <w:p w:rsidR="00D77B5F" w:rsidRDefault="00D77B5F" w:rsidP="00D77B5F">
      <w:pPr>
        <w:pStyle w:val="a6"/>
        <w:rPr>
          <w:sz w:val="18"/>
          <w:szCs w:val="18"/>
        </w:rPr>
      </w:pPr>
    </w:p>
    <w:p w:rsidR="00D77B5F" w:rsidRDefault="00D77B5F" w:rsidP="00D77B5F">
      <w:pPr>
        <w:pStyle w:val="a6"/>
        <w:rPr>
          <w:sz w:val="18"/>
          <w:szCs w:val="18"/>
        </w:rPr>
      </w:pP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Предельные параметры: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1. Предельные (минимальные и (или) максимальные) размеры земельных участков, в том числе предельные параметры разрешенного строительства, реконструкции объектов капитального строительства, не установлены.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2. Ограничения использования земельных участков и объектов капитального строительства установлены статьями 29, 30 Правил. 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3. Цветовые решения строящегося (реконструируемого) объекта капитального строительства, а также объемно-пространственные, архитектурно</w:t>
      </w:r>
      <w:proofErr w:type="gramStart"/>
      <w:r>
        <w:rPr>
          <w:sz w:val="18"/>
          <w:szCs w:val="18"/>
        </w:rPr>
        <w:t>­-</w:t>
      </w:r>
      <w:proofErr w:type="gramEnd"/>
      <w:r>
        <w:rPr>
          <w:sz w:val="18"/>
          <w:szCs w:val="18"/>
        </w:rPr>
        <w:t>стилистические характеристики такого объекта должны соответствовать композиции и силуэту застройки исторического поселения.».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1.7. В статье 27 второй абзац пункта 3 предельных параметров территориальной зоны СХ-1 изложить в следующей редакции: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«- для всех основных строений не более трех надземных этажей и высота от уровня земли: до верха плоской кровли - не более 9,6 м; до конька скатной кровли - не более 13,6 м;».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1.8. Статью 27 дополнить абзацами следующего содержания: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«СХ-2. Зона питомников, теплиц.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36"/>
        <w:gridCol w:w="1332"/>
        <w:gridCol w:w="2782"/>
        <w:gridCol w:w="790"/>
      </w:tblGrid>
      <w:tr w:rsidR="00D77B5F" w:rsidTr="00E578E6">
        <w:trPr>
          <w:trHeight w:val="113"/>
        </w:trPr>
        <w:tc>
          <w:tcPr>
            <w:tcW w:w="36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Основные виды разрешенного использования</w:t>
            </w: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Условно разрешенные виды использования</w:t>
            </w:r>
          </w:p>
        </w:tc>
      </w:tr>
      <w:tr w:rsidR="00D77B5F" w:rsidTr="00E578E6">
        <w:trPr>
          <w:trHeight w:val="113"/>
        </w:trPr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Наименование вида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Код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Наименование вида</w:t>
            </w: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 xml:space="preserve"> Код</w:t>
            </w:r>
          </w:p>
        </w:tc>
      </w:tr>
      <w:tr w:rsidR="00D77B5F" w:rsidTr="00E578E6">
        <w:trPr>
          <w:trHeight w:val="113"/>
        </w:trPr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Овощеводство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1.3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отсутствуют</w:t>
            </w: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77B5F" w:rsidTr="00E578E6">
        <w:trPr>
          <w:trHeight w:val="113"/>
        </w:trPr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Питомники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1.17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77B5F" w:rsidTr="00E578E6">
        <w:trPr>
          <w:trHeight w:val="113"/>
        </w:trPr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Коммунальное обслуживание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3.1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77B5F" w:rsidTr="00E578E6"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Вспомогательные виды разрешенного использования:</w:t>
            </w:r>
          </w:p>
        </w:tc>
      </w:tr>
      <w:tr w:rsidR="00D77B5F" w:rsidTr="00E578E6"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оранжереи</w:t>
            </w:r>
          </w:p>
        </w:tc>
      </w:tr>
      <w:tr w:rsidR="00D77B5F" w:rsidTr="00E578E6"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хозяйственные корпуса</w:t>
            </w:r>
          </w:p>
        </w:tc>
      </w:tr>
      <w:tr w:rsidR="00D77B5F" w:rsidTr="00E578E6"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парковки</w:t>
            </w:r>
          </w:p>
        </w:tc>
      </w:tr>
      <w:tr w:rsidR="00D77B5F" w:rsidTr="00E578E6"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водозаборы</w:t>
            </w:r>
          </w:p>
        </w:tc>
      </w:tr>
      <w:tr w:rsidR="00D77B5F" w:rsidTr="00E578E6">
        <w:trPr>
          <w:trHeight w:val="20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lastRenderedPageBreak/>
              <w:t>резервуары для хранения воды</w:t>
            </w:r>
          </w:p>
        </w:tc>
      </w:tr>
    </w:tbl>
    <w:p w:rsidR="00D77B5F" w:rsidRDefault="00D77B5F" w:rsidP="00D77B5F">
      <w:pPr>
        <w:pStyle w:val="a6"/>
        <w:rPr>
          <w:sz w:val="18"/>
          <w:szCs w:val="18"/>
        </w:rPr>
      </w:pPr>
    </w:p>
    <w:p w:rsidR="00D77B5F" w:rsidRDefault="00D77B5F" w:rsidP="00D77B5F">
      <w:pPr>
        <w:pStyle w:val="a6"/>
        <w:rPr>
          <w:sz w:val="18"/>
          <w:szCs w:val="18"/>
        </w:rPr>
      </w:pP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Предельные параметры: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1. Предельные (минимальные и (или) максимальные) размеры земельных участков, в том числе предельные параметры разрешенного строительства, реконструкции объектов капитального строительства, не установлены.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2. Ограничения использования земельных участков и объектов капитального строительства установлены статьями 29, 30 Правил. 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3. Цветовые решения строящегося (реконструируемого) объекта капитального строительства, а также объемно-пространственные, архитектурно</w:t>
      </w:r>
      <w:proofErr w:type="gramStart"/>
      <w:r>
        <w:rPr>
          <w:sz w:val="18"/>
          <w:szCs w:val="18"/>
        </w:rPr>
        <w:t>­-</w:t>
      </w:r>
      <w:proofErr w:type="gramEnd"/>
      <w:r>
        <w:rPr>
          <w:sz w:val="18"/>
          <w:szCs w:val="18"/>
        </w:rPr>
        <w:t>стилистические характеристики такого объекта должны соответствовать композиции и силуэту застройки исторического поселения.».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1.9. Статью 28 «Описание ограничений по условиям охраны объектов культурного наследия» считать статьей 29 и дополнить пунктом следующего содержания: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«6. В целях обеспечения сохранности объектов культурного наследия и композиционно-видовых связей (панорам) в границах защитных зон объектов культурного наследия запрещается строительство объектов капитального строительства и их реконструкция, связанная с изменением их параметров (высоты, количества этажей, площади), за исключением строительства и реконструкции линейных объектов</w:t>
      </w:r>
      <w:proofErr w:type="gramStart"/>
      <w:r>
        <w:rPr>
          <w:sz w:val="18"/>
          <w:szCs w:val="18"/>
        </w:rPr>
        <w:t>.».</w:t>
      </w:r>
      <w:proofErr w:type="gramEnd"/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1.10. Дополнить статьей 28 следующего содержания: «Статья 28. Иные зоны.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ОП-1. Зона территорий общего пользования. 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11"/>
        <w:gridCol w:w="397"/>
        <w:gridCol w:w="2875"/>
        <w:gridCol w:w="358"/>
      </w:tblGrid>
      <w:tr w:rsidR="00D77B5F" w:rsidTr="00E578E6">
        <w:trPr>
          <w:trHeight w:val="113"/>
        </w:trPr>
        <w:tc>
          <w:tcPr>
            <w:tcW w:w="4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Основные виды разрешенного использования</w:t>
            </w:r>
          </w:p>
        </w:tc>
        <w:tc>
          <w:tcPr>
            <w:tcW w:w="32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Условно разрешенные виды использования</w:t>
            </w:r>
          </w:p>
        </w:tc>
      </w:tr>
      <w:tr w:rsidR="00D77B5F" w:rsidTr="00E578E6">
        <w:trPr>
          <w:trHeight w:val="113"/>
        </w:trPr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Наименование вида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Код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Наименование вида</w:t>
            </w: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Код</w:t>
            </w:r>
          </w:p>
        </w:tc>
      </w:tr>
      <w:tr w:rsidR="00D77B5F" w:rsidTr="00E578E6">
        <w:trPr>
          <w:trHeight w:val="113"/>
        </w:trPr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Земельные участки (территории) общего пользования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12.0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отсутствуют</w:t>
            </w: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77B5F" w:rsidTr="00E578E6">
        <w:trPr>
          <w:trHeight w:val="113"/>
        </w:trPr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Коммунальное обслуживание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3.1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77B5F" w:rsidTr="00E578E6">
        <w:trPr>
          <w:trHeight w:val="113"/>
        </w:trPr>
        <w:tc>
          <w:tcPr>
            <w:tcW w:w="68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Вспомогательные виды разрешенного использования:</w:t>
            </w: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77B5F" w:rsidTr="00E578E6">
        <w:trPr>
          <w:trHeight w:val="113"/>
        </w:trPr>
        <w:tc>
          <w:tcPr>
            <w:tcW w:w="72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D77B5F" w:rsidRDefault="00D77B5F" w:rsidP="00E578E6">
            <w:pPr>
              <w:pStyle w:val="a5"/>
            </w:pPr>
            <w:r>
              <w:t>отсутствуют</w:t>
            </w:r>
          </w:p>
        </w:tc>
      </w:tr>
    </w:tbl>
    <w:p w:rsidR="00D77B5F" w:rsidRDefault="00D77B5F" w:rsidP="00D77B5F">
      <w:pPr>
        <w:pStyle w:val="a6"/>
        <w:rPr>
          <w:sz w:val="18"/>
          <w:szCs w:val="18"/>
        </w:rPr>
      </w:pPr>
    </w:p>
    <w:p w:rsidR="00D77B5F" w:rsidRDefault="00D77B5F" w:rsidP="00D77B5F">
      <w:pPr>
        <w:pStyle w:val="a6"/>
        <w:rPr>
          <w:sz w:val="18"/>
          <w:szCs w:val="18"/>
        </w:rPr>
      </w:pP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Предельные параметры: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1. Предельные (минимальные и (или) максимальные) размеры земельных участков, в том числе предельные параметры разрешенного строительства, реконструкции объектов капитального строительства, не установлены.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2. Ограничения использования земельных участков и объектов капитального строительства установлены статьями 29, 30 Правил. 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3. Цветовые решения строящегося (реконструируемого) объекта капитального строительства, а также объемно-пространственные, архитектурн</w:t>
      </w:r>
      <w:proofErr w:type="gramStart"/>
      <w:r>
        <w:rPr>
          <w:sz w:val="18"/>
          <w:szCs w:val="18"/>
        </w:rPr>
        <w:t>о-</w:t>
      </w:r>
      <w:proofErr w:type="gramEnd"/>
      <w:r>
        <w:rPr>
          <w:sz w:val="18"/>
          <w:szCs w:val="18"/>
        </w:rPr>
        <w:t>­стилистические характеристики такого объекта должны соответствовать композиции и силуэту застройки исторического поселения.».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1.11. Статью 29 считать статьей 30.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1.12. В подпункте 2 пункта 2 статьи 15 слова «статьями 28-29» заменить словами «статьями 29-30».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1.13. В статье 21:</w:t>
      </w:r>
    </w:p>
    <w:p w:rsidR="00D77B5F" w:rsidRDefault="00D77B5F" w:rsidP="00D77B5F">
      <w:pPr>
        <w:pStyle w:val="a6"/>
        <w:rPr>
          <w:spacing w:val="4"/>
          <w:sz w:val="18"/>
          <w:szCs w:val="18"/>
        </w:rPr>
      </w:pPr>
      <w:r>
        <w:rPr>
          <w:spacing w:val="4"/>
          <w:sz w:val="18"/>
          <w:szCs w:val="18"/>
        </w:rPr>
        <w:t>1.13.1. В пункте 2 раздела «</w:t>
      </w:r>
      <w:proofErr w:type="gramStart"/>
      <w:r>
        <w:rPr>
          <w:spacing w:val="4"/>
          <w:sz w:val="18"/>
          <w:szCs w:val="18"/>
        </w:rPr>
        <w:t>Ц-К</w:t>
      </w:r>
      <w:proofErr w:type="gramEnd"/>
      <w:r>
        <w:rPr>
          <w:spacing w:val="4"/>
          <w:sz w:val="18"/>
          <w:szCs w:val="18"/>
        </w:rPr>
        <w:t>. Зона Кремля» слова «статьей 28» заменить словами «статьей 29».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1.13.2. В пункте 6 раздела «</w:t>
      </w:r>
      <w:proofErr w:type="gramStart"/>
      <w:r>
        <w:rPr>
          <w:sz w:val="18"/>
          <w:szCs w:val="18"/>
        </w:rPr>
        <w:t>Ц-Б</w:t>
      </w:r>
      <w:proofErr w:type="gramEnd"/>
      <w:r>
        <w:rPr>
          <w:sz w:val="18"/>
          <w:szCs w:val="18"/>
        </w:rPr>
        <w:t>. Зона «Белого города» слова «статье 28» заменить словами «статье 29».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1.13.3. В пункте 6 раздела «Ц-1. Зона городского центра», </w:t>
      </w:r>
      <w:proofErr w:type="gramStart"/>
      <w:r>
        <w:rPr>
          <w:sz w:val="18"/>
          <w:szCs w:val="18"/>
        </w:rPr>
        <w:t>пункте</w:t>
      </w:r>
      <w:proofErr w:type="gramEnd"/>
      <w:r>
        <w:rPr>
          <w:sz w:val="18"/>
          <w:szCs w:val="18"/>
        </w:rPr>
        <w:t xml:space="preserve"> 9 раздела «Ц-2. Зона развития культурно-административных функций», </w:t>
      </w:r>
      <w:proofErr w:type="gramStart"/>
      <w:r>
        <w:rPr>
          <w:sz w:val="18"/>
          <w:szCs w:val="18"/>
        </w:rPr>
        <w:t>пункте</w:t>
      </w:r>
      <w:proofErr w:type="gramEnd"/>
      <w:r>
        <w:rPr>
          <w:sz w:val="18"/>
          <w:szCs w:val="18"/>
        </w:rPr>
        <w:t xml:space="preserve"> 8 раздела «Ц-3. Зона развития торговых, торг</w:t>
      </w:r>
      <w:r>
        <w:rPr>
          <w:spacing w:val="2"/>
          <w:sz w:val="18"/>
          <w:szCs w:val="18"/>
        </w:rPr>
        <w:t xml:space="preserve">ово-развлекательных функций города», </w:t>
      </w:r>
      <w:proofErr w:type="gramStart"/>
      <w:r>
        <w:rPr>
          <w:spacing w:val="2"/>
          <w:sz w:val="18"/>
          <w:szCs w:val="18"/>
        </w:rPr>
        <w:t>пункте</w:t>
      </w:r>
      <w:proofErr w:type="gramEnd"/>
      <w:r>
        <w:rPr>
          <w:spacing w:val="2"/>
          <w:sz w:val="18"/>
          <w:szCs w:val="18"/>
        </w:rPr>
        <w:t xml:space="preserve"> 4 раздела «Ц-4. Зона обслуживания селитебных территорий», </w:t>
      </w:r>
      <w:proofErr w:type="gramStart"/>
      <w:r>
        <w:rPr>
          <w:spacing w:val="2"/>
          <w:sz w:val="18"/>
          <w:szCs w:val="18"/>
        </w:rPr>
        <w:t>пункте</w:t>
      </w:r>
      <w:proofErr w:type="gramEnd"/>
      <w:r>
        <w:rPr>
          <w:spacing w:val="2"/>
          <w:sz w:val="18"/>
          <w:szCs w:val="18"/>
        </w:rPr>
        <w:t xml:space="preserve"> 8 раздела «Ц-5. Зона обслуживания </w:t>
      </w:r>
      <w:proofErr w:type="spellStart"/>
      <w:r>
        <w:rPr>
          <w:spacing w:val="2"/>
          <w:sz w:val="18"/>
          <w:szCs w:val="18"/>
        </w:rPr>
        <w:t>неселитебных</w:t>
      </w:r>
      <w:proofErr w:type="spellEnd"/>
      <w:r>
        <w:rPr>
          <w:spacing w:val="2"/>
          <w:sz w:val="18"/>
          <w:szCs w:val="18"/>
        </w:rPr>
        <w:t xml:space="preserve"> территорий», </w:t>
      </w:r>
      <w:proofErr w:type="gramStart"/>
      <w:r>
        <w:rPr>
          <w:spacing w:val="2"/>
          <w:sz w:val="18"/>
          <w:szCs w:val="18"/>
        </w:rPr>
        <w:t>пункте</w:t>
      </w:r>
      <w:proofErr w:type="gramEnd"/>
      <w:r>
        <w:rPr>
          <w:spacing w:val="2"/>
          <w:sz w:val="18"/>
          <w:szCs w:val="18"/>
        </w:rPr>
        <w:t xml:space="preserve"> 7 раздела «Ц-6. Зона учреждений здравоохранения», </w:t>
      </w:r>
      <w:proofErr w:type="gramStart"/>
      <w:r>
        <w:rPr>
          <w:spacing w:val="2"/>
          <w:sz w:val="18"/>
          <w:szCs w:val="18"/>
        </w:rPr>
        <w:t>пункте</w:t>
      </w:r>
      <w:proofErr w:type="gramEnd"/>
      <w:r>
        <w:rPr>
          <w:spacing w:val="2"/>
          <w:sz w:val="18"/>
          <w:szCs w:val="18"/>
        </w:rPr>
        <w:t xml:space="preserve"> 7 раздела «Ц-7. Зона высших, средних специальных учебных заведений и научных комплексов», </w:t>
      </w:r>
      <w:proofErr w:type="gramStart"/>
      <w:r>
        <w:rPr>
          <w:spacing w:val="2"/>
          <w:sz w:val="18"/>
          <w:szCs w:val="18"/>
        </w:rPr>
        <w:t>пункте</w:t>
      </w:r>
      <w:proofErr w:type="gramEnd"/>
      <w:r>
        <w:rPr>
          <w:spacing w:val="2"/>
          <w:sz w:val="18"/>
          <w:szCs w:val="18"/>
        </w:rPr>
        <w:t xml:space="preserve"> 7 раздела «Ц-8. Зона спортивных и спортивно-зрелищных сооружений», </w:t>
      </w:r>
      <w:proofErr w:type="gramStart"/>
      <w:r>
        <w:rPr>
          <w:spacing w:val="2"/>
          <w:sz w:val="18"/>
          <w:szCs w:val="18"/>
        </w:rPr>
        <w:t>пункте</w:t>
      </w:r>
      <w:proofErr w:type="gramEnd"/>
      <w:r>
        <w:rPr>
          <w:spacing w:val="2"/>
          <w:sz w:val="18"/>
          <w:szCs w:val="18"/>
        </w:rPr>
        <w:t xml:space="preserve"> 7 раздела «Ц-9. Зона культовых сооружений», </w:t>
      </w:r>
      <w:proofErr w:type="gramStart"/>
      <w:r>
        <w:rPr>
          <w:spacing w:val="2"/>
          <w:sz w:val="18"/>
          <w:szCs w:val="18"/>
        </w:rPr>
        <w:t>пункте</w:t>
      </w:r>
      <w:proofErr w:type="gramEnd"/>
      <w:r>
        <w:rPr>
          <w:spacing w:val="2"/>
          <w:sz w:val="18"/>
          <w:szCs w:val="18"/>
        </w:rPr>
        <w:t xml:space="preserve"> 3 раздела «Ц-10. Зона многофункционального использования территорий», </w:t>
      </w:r>
      <w:proofErr w:type="gramStart"/>
      <w:r>
        <w:rPr>
          <w:spacing w:val="2"/>
          <w:sz w:val="18"/>
          <w:szCs w:val="18"/>
        </w:rPr>
        <w:t>пункте</w:t>
      </w:r>
      <w:proofErr w:type="gramEnd"/>
      <w:r>
        <w:rPr>
          <w:spacing w:val="2"/>
          <w:sz w:val="18"/>
          <w:szCs w:val="18"/>
        </w:rPr>
        <w:t xml:space="preserve"> 3 раздела «Ц-11. Общественно-жилая зона» слова «</w:t>
      </w:r>
      <w:proofErr w:type="gramStart"/>
      <w:r>
        <w:rPr>
          <w:spacing w:val="2"/>
          <w:sz w:val="18"/>
          <w:szCs w:val="18"/>
        </w:rPr>
        <w:t>статьях</w:t>
      </w:r>
      <w:proofErr w:type="gramEnd"/>
      <w:r>
        <w:rPr>
          <w:spacing w:val="2"/>
          <w:sz w:val="18"/>
          <w:szCs w:val="18"/>
        </w:rPr>
        <w:t xml:space="preserve"> 28, 29» заменить словами «статьях 29, 30».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1.14. В пункте 5 раздела «Ж-1. Зона индивидуальной усадебной жилой застройки», </w:t>
      </w:r>
      <w:proofErr w:type="gramStart"/>
      <w:r>
        <w:rPr>
          <w:sz w:val="18"/>
          <w:szCs w:val="18"/>
        </w:rPr>
        <w:t>пункте</w:t>
      </w:r>
      <w:proofErr w:type="gramEnd"/>
      <w:r>
        <w:rPr>
          <w:sz w:val="18"/>
          <w:szCs w:val="18"/>
        </w:rPr>
        <w:t xml:space="preserve"> 5 раздела «Ж-2. Зона малоэтажной смешанной жилой застройки», </w:t>
      </w:r>
      <w:proofErr w:type="gramStart"/>
      <w:r>
        <w:rPr>
          <w:sz w:val="18"/>
          <w:szCs w:val="18"/>
        </w:rPr>
        <w:t>пункте</w:t>
      </w:r>
      <w:proofErr w:type="gramEnd"/>
      <w:r>
        <w:rPr>
          <w:sz w:val="18"/>
          <w:szCs w:val="18"/>
        </w:rPr>
        <w:t xml:space="preserve"> 3 раздела «Ж-3. Зона многоэтажной жилой застройки», </w:t>
      </w:r>
      <w:proofErr w:type="gramStart"/>
      <w:r>
        <w:rPr>
          <w:sz w:val="18"/>
          <w:szCs w:val="18"/>
        </w:rPr>
        <w:t>пункте</w:t>
      </w:r>
      <w:proofErr w:type="gramEnd"/>
      <w:r>
        <w:rPr>
          <w:sz w:val="18"/>
          <w:szCs w:val="18"/>
        </w:rPr>
        <w:t xml:space="preserve"> 4 раздела «Ж-4. Зона смешанной индивидуальной жилой застройки» статьи 22 слова «</w:t>
      </w:r>
      <w:proofErr w:type="gramStart"/>
      <w:r>
        <w:rPr>
          <w:sz w:val="18"/>
          <w:szCs w:val="18"/>
        </w:rPr>
        <w:t>статьях</w:t>
      </w:r>
      <w:proofErr w:type="gramEnd"/>
      <w:r>
        <w:rPr>
          <w:sz w:val="18"/>
          <w:szCs w:val="18"/>
        </w:rPr>
        <w:t xml:space="preserve"> 28, 29» заменить словами «статьях 29, 30».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1.15. В пункте 2 раздела «СН-1. Зона режимных объектов ограниченного доступа», </w:t>
      </w:r>
      <w:proofErr w:type="gramStart"/>
      <w:r>
        <w:rPr>
          <w:sz w:val="18"/>
          <w:szCs w:val="18"/>
        </w:rPr>
        <w:t>пункте</w:t>
      </w:r>
      <w:proofErr w:type="gramEnd"/>
      <w:r>
        <w:rPr>
          <w:sz w:val="18"/>
          <w:szCs w:val="18"/>
        </w:rPr>
        <w:t xml:space="preserve"> 2 раздела «СН-2. Зона кладбищ», </w:t>
      </w:r>
      <w:proofErr w:type="gramStart"/>
      <w:r>
        <w:rPr>
          <w:sz w:val="18"/>
          <w:szCs w:val="18"/>
        </w:rPr>
        <w:t>пункте</w:t>
      </w:r>
      <w:proofErr w:type="gramEnd"/>
      <w:r>
        <w:rPr>
          <w:sz w:val="18"/>
          <w:szCs w:val="18"/>
        </w:rPr>
        <w:t xml:space="preserve"> 2 раздела «СН-3. Зона очистных сооружений» статьи 23 слова «статьями 28, 29» заменить словами «статьями 29, 30».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1.16. В пункте 6 раздела «ПК-1. Зона производственно-коммунальных объектов I и II классов», </w:t>
      </w:r>
      <w:proofErr w:type="gramStart"/>
      <w:r>
        <w:rPr>
          <w:sz w:val="18"/>
          <w:szCs w:val="18"/>
        </w:rPr>
        <w:t>пункте</w:t>
      </w:r>
      <w:proofErr w:type="gramEnd"/>
      <w:r>
        <w:rPr>
          <w:sz w:val="18"/>
          <w:szCs w:val="18"/>
        </w:rPr>
        <w:t xml:space="preserve"> 6 раздела «ПК-2. Зона производственно</w:t>
      </w:r>
      <w:proofErr w:type="gramStart"/>
      <w:r>
        <w:rPr>
          <w:sz w:val="18"/>
          <w:szCs w:val="18"/>
        </w:rPr>
        <w:t>­-</w:t>
      </w:r>
      <w:proofErr w:type="gramEnd"/>
      <w:r>
        <w:rPr>
          <w:sz w:val="18"/>
          <w:szCs w:val="18"/>
        </w:rPr>
        <w:t xml:space="preserve">коммунальных объектов III класса», пункте 6 раздела «ПК-3. Зона производственно-коммунальных объектов IV класса», </w:t>
      </w:r>
      <w:proofErr w:type="gramStart"/>
      <w:r>
        <w:rPr>
          <w:sz w:val="18"/>
          <w:szCs w:val="18"/>
        </w:rPr>
        <w:t>пункте</w:t>
      </w:r>
      <w:proofErr w:type="gramEnd"/>
      <w:r>
        <w:rPr>
          <w:sz w:val="18"/>
          <w:szCs w:val="18"/>
        </w:rPr>
        <w:t xml:space="preserve"> 6 раздела «ПК-4. Зона производственно-коммунальных объектов V класса» статьи 24 слова «</w:t>
      </w:r>
      <w:proofErr w:type="gramStart"/>
      <w:r>
        <w:rPr>
          <w:sz w:val="18"/>
          <w:szCs w:val="18"/>
        </w:rPr>
        <w:t>статьях</w:t>
      </w:r>
      <w:proofErr w:type="gramEnd"/>
      <w:r>
        <w:rPr>
          <w:sz w:val="18"/>
          <w:szCs w:val="18"/>
        </w:rPr>
        <w:t xml:space="preserve"> 28, 29» заменить словами «статьях 29, 30».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1.17. В пункте 2 раздела «ТР-1. Зона железнодорожного транспорта», </w:t>
      </w:r>
      <w:proofErr w:type="gramStart"/>
      <w:r>
        <w:rPr>
          <w:sz w:val="18"/>
          <w:szCs w:val="18"/>
        </w:rPr>
        <w:t>пункте</w:t>
      </w:r>
      <w:proofErr w:type="gramEnd"/>
      <w:r>
        <w:rPr>
          <w:sz w:val="18"/>
          <w:szCs w:val="18"/>
        </w:rPr>
        <w:t xml:space="preserve"> 2 раздела «ТР-2. Зона воздушного транспорта», </w:t>
      </w:r>
      <w:proofErr w:type="gramStart"/>
      <w:r>
        <w:rPr>
          <w:sz w:val="18"/>
          <w:szCs w:val="18"/>
        </w:rPr>
        <w:t>пункте</w:t>
      </w:r>
      <w:proofErr w:type="gramEnd"/>
      <w:r>
        <w:rPr>
          <w:sz w:val="18"/>
          <w:szCs w:val="18"/>
        </w:rPr>
        <w:t xml:space="preserve"> 2 раздела «ТР-3. Зона магистральных улиц и дорог», </w:t>
      </w:r>
      <w:proofErr w:type="gramStart"/>
      <w:r>
        <w:rPr>
          <w:sz w:val="18"/>
          <w:szCs w:val="18"/>
        </w:rPr>
        <w:t>пункте</w:t>
      </w:r>
      <w:proofErr w:type="gramEnd"/>
      <w:r>
        <w:rPr>
          <w:sz w:val="18"/>
          <w:szCs w:val="18"/>
        </w:rPr>
        <w:t xml:space="preserve"> 2 раздела «ТР-4. Зона транспортных развязок» статьи 25 слова «статьями 28, 29» заменить словами «статьями 29, 30».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1.18. В пункте 6 раздела «Р-1. Зона открытых пространств», </w:t>
      </w:r>
      <w:proofErr w:type="gramStart"/>
      <w:r>
        <w:rPr>
          <w:sz w:val="18"/>
          <w:szCs w:val="18"/>
        </w:rPr>
        <w:t>пункте</w:t>
      </w:r>
      <w:proofErr w:type="gramEnd"/>
      <w:r>
        <w:rPr>
          <w:sz w:val="18"/>
          <w:szCs w:val="18"/>
        </w:rPr>
        <w:t xml:space="preserve"> 7 раздела «Р-2. Зона лесопарков» статьи 26 слова «</w:t>
      </w:r>
      <w:proofErr w:type="gramStart"/>
      <w:r>
        <w:rPr>
          <w:sz w:val="18"/>
          <w:szCs w:val="18"/>
        </w:rPr>
        <w:t>статьях</w:t>
      </w:r>
      <w:proofErr w:type="gramEnd"/>
      <w:r>
        <w:rPr>
          <w:sz w:val="18"/>
          <w:szCs w:val="18"/>
        </w:rPr>
        <w:t xml:space="preserve"> 28, 29» заменить словами «статьях 29, 30».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1.19. В пункте 9 раздела «СХ-1. Зона коллективных садов и огородов» статьи 27 слова «</w:t>
      </w:r>
      <w:proofErr w:type="gramStart"/>
      <w:r>
        <w:rPr>
          <w:sz w:val="18"/>
          <w:szCs w:val="18"/>
        </w:rPr>
        <w:t>статьях</w:t>
      </w:r>
      <w:proofErr w:type="gramEnd"/>
      <w:r>
        <w:rPr>
          <w:sz w:val="18"/>
          <w:szCs w:val="18"/>
        </w:rPr>
        <w:t xml:space="preserve"> 28, 29» заменить словами «статьях 29, 30».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lastRenderedPageBreak/>
        <w:t>2. Карту градостроительного зонирования, согласно приложению 1 к настоящему решению считать приложением 1 к Правилам землепользования и застройки муниципального образования «Город Астрахань».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3. Карту зон ограничений градостроительной деятельности согласно приложению 2 к настоящему решению считать приложением 2 к Правилам землепользования и застройки муниципального образования «Город Астрахань».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4.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официальном сайте администрации муниципального образования «Город Астрахань» и Городской Думы муниципального образования «Город Астрахань» в сети Интернет.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5. Настоящее решение вступает в силу после его официального опубликования.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>6. Общему отделу Городской Думы муниципального образования «Город Астрахань» сделать соответствующую запись в оригинале решения Городской Думы муниципального образования «Город Астрахань» от 17.05.2018 № 52.</w:t>
      </w:r>
    </w:p>
    <w:p w:rsidR="00D77B5F" w:rsidRDefault="00D77B5F" w:rsidP="00D77B5F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7. Утвержденные изменения в Правила землепользования и застройки муниципального образования «Город Астрахань» подлежат размещению в федеральной государственной информационной системе территориального планирования не </w:t>
      </w:r>
      <w:proofErr w:type="gramStart"/>
      <w:r>
        <w:rPr>
          <w:sz w:val="18"/>
          <w:szCs w:val="18"/>
        </w:rPr>
        <w:t>позднее</w:t>
      </w:r>
      <w:proofErr w:type="gramEnd"/>
      <w:r>
        <w:rPr>
          <w:sz w:val="18"/>
          <w:szCs w:val="18"/>
        </w:rPr>
        <w:t xml:space="preserve"> чем по истечении четырнадцати дней с даты утверждения указанных изменений.</w:t>
      </w:r>
    </w:p>
    <w:p w:rsidR="00D77B5F" w:rsidRDefault="00D77B5F" w:rsidP="00AC6218">
      <w:pPr>
        <w:pStyle w:val="a6"/>
        <w:jc w:val="right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Глава муниципального образования «Город Астрахань»</w:t>
      </w:r>
      <w:r w:rsidR="00AC6218">
        <w:rPr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А.В. ГУБАНОВА</w:t>
      </w:r>
    </w:p>
    <w:p w:rsidR="00AC6218" w:rsidRDefault="00AC6218" w:rsidP="00D77B5F">
      <w:pPr>
        <w:rPr>
          <w:b/>
          <w:bCs/>
          <w:sz w:val="18"/>
          <w:szCs w:val="18"/>
        </w:rPr>
      </w:pPr>
    </w:p>
    <w:p w:rsidR="00AC6218" w:rsidRDefault="00AC6218" w:rsidP="00D77B5F">
      <w:pPr>
        <w:rPr>
          <w:b/>
          <w:bCs/>
          <w:sz w:val="18"/>
          <w:szCs w:val="18"/>
        </w:rPr>
      </w:pPr>
    </w:p>
    <w:p w:rsidR="00AC6218" w:rsidRDefault="00AC6218" w:rsidP="00D77B5F">
      <w:pPr>
        <w:rPr>
          <w:b/>
          <w:bCs/>
          <w:sz w:val="18"/>
          <w:szCs w:val="18"/>
        </w:rPr>
      </w:pPr>
    </w:p>
    <w:p w:rsidR="00AC6218" w:rsidRDefault="00AC6218" w:rsidP="00D77B5F">
      <w:pPr>
        <w:rPr>
          <w:b/>
          <w:bCs/>
          <w:sz w:val="18"/>
          <w:szCs w:val="18"/>
        </w:rPr>
      </w:pPr>
    </w:p>
    <w:p w:rsidR="00AC6218" w:rsidRDefault="00AC6218" w:rsidP="00D77B5F">
      <w:pPr>
        <w:rPr>
          <w:b/>
          <w:bCs/>
          <w:sz w:val="18"/>
          <w:szCs w:val="18"/>
        </w:rPr>
      </w:pPr>
    </w:p>
    <w:p w:rsidR="00AC6218" w:rsidRDefault="00AC6218" w:rsidP="00D77B5F">
      <w:pPr>
        <w:rPr>
          <w:b/>
          <w:bCs/>
          <w:sz w:val="18"/>
          <w:szCs w:val="18"/>
        </w:rPr>
      </w:pPr>
    </w:p>
    <w:p w:rsidR="00AC6218" w:rsidRDefault="00AC6218" w:rsidP="00D77B5F">
      <w:pPr>
        <w:rPr>
          <w:b/>
          <w:bCs/>
          <w:sz w:val="18"/>
          <w:szCs w:val="18"/>
        </w:rPr>
      </w:pPr>
    </w:p>
    <w:p w:rsidR="00984FF0" w:rsidRDefault="00AC6218">
      <w:r>
        <w:rPr>
          <w:noProof/>
          <w:lang w:eastAsia="ru-RU"/>
        </w:rPr>
        <w:lastRenderedPageBreak/>
        <w:drawing>
          <wp:inline distT="0" distB="0" distL="0" distR="0">
            <wp:extent cx="5940425" cy="5940425"/>
            <wp:effectExtent l="0" t="0" r="3175" b="3175"/>
            <wp:docPr id="1" name="Рисунок 1" descr="C:\Users\User\Desktop\Астраханский вестник\№30\Распоряжения\136-р-мо\ПЗЗ_Приложение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Астраханский вестник\№30\Распоряжения\136-р-мо\ПЗЗ_Приложение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6218" w:rsidRDefault="00AC6218"/>
    <w:p w:rsidR="00AC6218" w:rsidRDefault="00AC6218"/>
    <w:p w:rsidR="00AC6218" w:rsidRDefault="00AC6218"/>
    <w:p w:rsidR="00AC6218" w:rsidRDefault="00AC6218"/>
    <w:p w:rsidR="00AC6218" w:rsidRDefault="00AC6218"/>
    <w:p w:rsidR="00AC6218" w:rsidRDefault="00AC6218"/>
    <w:p w:rsidR="00AC6218" w:rsidRDefault="00AC6218"/>
    <w:p w:rsidR="00AC6218" w:rsidRDefault="00AC6218"/>
    <w:p w:rsidR="00AC6218" w:rsidRDefault="00AC6218"/>
    <w:p w:rsidR="00AC6218" w:rsidRDefault="00AC6218"/>
    <w:p w:rsidR="00AC6218" w:rsidRDefault="00AC6218">
      <w:r>
        <w:rPr>
          <w:noProof/>
          <w:lang w:eastAsia="ru-RU"/>
        </w:rPr>
        <w:lastRenderedPageBreak/>
        <w:drawing>
          <wp:inline distT="0" distB="0" distL="0" distR="0">
            <wp:extent cx="5940425" cy="5940425"/>
            <wp:effectExtent l="0" t="0" r="3175" b="3175"/>
            <wp:docPr id="2" name="Рисунок 2" descr="C:\Users\User\Desktop\Астраханский вестник\№30\Распоряжения\136-р-мо\ПЗЗ_Приложение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Астраханский вестник\№30\Распоряжения\136-р-мо\ПЗЗ_Приложение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C6218" w:rsidRDefault="00AC6218"/>
    <w:p w:rsidR="00AC6218" w:rsidRDefault="00AC6218"/>
    <w:p w:rsidR="00AC6218" w:rsidRDefault="00AC6218"/>
    <w:p w:rsidR="00AC6218" w:rsidRDefault="00AC6218"/>
    <w:p w:rsidR="00AC6218" w:rsidRDefault="00AC6218"/>
    <w:p w:rsidR="00AC6218" w:rsidRDefault="00AC6218"/>
    <w:p w:rsidR="00AC6218" w:rsidRDefault="00AC6218"/>
    <w:sectPr w:rsidR="00AC62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B93"/>
    <w:rsid w:val="00645B93"/>
    <w:rsid w:val="00984FF0"/>
    <w:rsid w:val="00AC6218"/>
    <w:rsid w:val="00D77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B5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D77B5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D77B5F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D77B5F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D77B5F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6">
    <w:name w:val="официально"/>
    <w:basedOn w:val="a3"/>
    <w:uiPriority w:val="99"/>
    <w:rsid w:val="00D77B5F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30">
    <w:name w:val="официально3"/>
    <w:basedOn w:val="a"/>
    <w:uiPriority w:val="99"/>
    <w:rsid w:val="00D77B5F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b/>
      <w:bCs/>
      <w:color w:val="000000"/>
      <w:spacing w:val="3"/>
      <w:w w:val="90"/>
      <w:sz w:val="17"/>
      <w:szCs w:val="17"/>
    </w:rPr>
  </w:style>
  <w:style w:type="paragraph" w:styleId="a7">
    <w:name w:val="Balloon Text"/>
    <w:basedOn w:val="a"/>
    <w:link w:val="a8"/>
    <w:uiPriority w:val="99"/>
    <w:semiHidden/>
    <w:unhideWhenUsed/>
    <w:rsid w:val="00AC62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C6218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B5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D77B5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D77B5F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D77B5F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D77B5F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6">
    <w:name w:val="официально"/>
    <w:basedOn w:val="a3"/>
    <w:uiPriority w:val="99"/>
    <w:rsid w:val="00D77B5F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30">
    <w:name w:val="официально3"/>
    <w:basedOn w:val="a"/>
    <w:uiPriority w:val="99"/>
    <w:rsid w:val="00D77B5F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b/>
      <w:bCs/>
      <w:color w:val="000000"/>
      <w:spacing w:val="3"/>
      <w:w w:val="90"/>
      <w:sz w:val="17"/>
      <w:szCs w:val="17"/>
    </w:rPr>
  </w:style>
  <w:style w:type="paragraph" w:styleId="a7">
    <w:name w:val="Balloon Text"/>
    <w:basedOn w:val="a"/>
    <w:link w:val="a8"/>
    <w:uiPriority w:val="99"/>
    <w:semiHidden/>
    <w:unhideWhenUsed/>
    <w:rsid w:val="00AC62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C621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2826</Words>
  <Characters>16114</Characters>
  <Application>Microsoft Office Word</Application>
  <DocSecurity>0</DocSecurity>
  <Lines>134</Lines>
  <Paragraphs>37</Paragraphs>
  <ScaleCrop>false</ScaleCrop>
  <Company/>
  <LinksUpToDate>false</LinksUpToDate>
  <CharactersWithSpaces>18903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2018-08-02T05:25:00Z</dcterms:created>
  <dcterms:modified xsi:type="dcterms:W3CDTF">2018-08-02T06:28:00Z</dcterms:modified>
</cp:coreProperties>
</file>