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B12" w:rsidRDefault="00E11B12" w:rsidP="00E11B12">
      <w:pPr>
        <w:pStyle w:val="3"/>
      </w:pPr>
      <w:r>
        <w:t>Городская Дума муниципального образования</w:t>
      </w:r>
    </w:p>
    <w:p w:rsidR="00E11B12" w:rsidRDefault="00E11B12" w:rsidP="00E11B12">
      <w:pPr>
        <w:pStyle w:val="3"/>
      </w:pPr>
      <w:r>
        <w:t>«Городской округ город Астрахань»</w:t>
      </w:r>
    </w:p>
    <w:p w:rsidR="00E60E95" w:rsidRDefault="00E11B12" w:rsidP="00E11B12">
      <w:pPr>
        <w:pStyle w:val="3"/>
      </w:pPr>
      <w:r>
        <w:t>РЕШЕНИЕ</w:t>
      </w:r>
      <w:r>
        <w:t xml:space="preserve"> </w:t>
      </w:r>
    </w:p>
    <w:p w:rsidR="00E11B12" w:rsidRDefault="00E11B12" w:rsidP="00E11B1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 xml:space="preserve">16.12.2024 № 98 </w:t>
      </w:r>
    </w:p>
    <w:p w:rsidR="00E11B12" w:rsidRDefault="00E11B12" w:rsidP="00E11B12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Об утверждении прогнозного плана приватизации муниципального имущества муниципального образования «Городской округ город Астрахань» на 2025-2027 годы»</w:t>
      </w:r>
    </w:p>
    <w:p w:rsidR="00E11B12" w:rsidRDefault="00E11B12" w:rsidP="00E11B12">
      <w:pPr>
        <w:pStyle w:val="a4"/>
        <w:ind w:firstLine="709"/>
      </w:pPr>
      <w:proofErr w:type="gramStart"/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21.12.2001 № 178-ФЗ «О приватизации государственного и муниципального имущества», постановления Правительства РФ от 26.12.2005 № 806 «Об утверждении Правил разработки прогнозных планов (программ) приватизации государственного и муниципального имущества и внесении изменений в Правила подготовки и принятия решений об условиях приватизации федерального имущества», Устава</w:t>
      </w:r>
      <w:proofErr w:type="gramEnd"/>
      <w:r>
        <w:t xml:space="preserve"> муниципального образования «Городской округ город Астрахань» Городская Дума РЕШИЛА:</w:t>
      </w:r>
    </w:p>
    <w:p w:rsidR="00E11B12" w:rsidRDefault="00E11B12" w:rsidP="00E11B12">
      <w:pPr>
        <w:pStyle w:val="a4"/>
        <w:ind w:firstLine="709"/>
      </w:pPr>
      <w:r>
        <w:t>1. Утвердить прогнозный план приватизации муниципального имущества муниципального образования «Городской округ город Астрахань» на 2025-2027 годы (прилагается).</w:t>
      </w:r>
    </w:p>
    <w:p w:rsidR="00E11B12" w:rsidRDefault="00E11B12" w:rsidP="00E11B12">
      <w:pPr>
        <w:pStyle w:val="a4"/>
        <w:ind w:firstLine="709"/>
      </w:pPr>
      <w:r>
        <w:t>2. Администрации муниципального образования «Городской округ город Астрахань» обеспечить реализацию прогнозного плана приватизации муниципального имущества муниципального образования «Городской округ город Астрахань» в соответствии с</w:t>
      </w:r>
      <w:r>
        <w:t> </w:t>
      </w:r>
      <w:r>
        <w:t>законодательством Российской Федерации.</w:t>
      </w:r>
    </w:p>
    <w:p w:rsidR="00E11B12" w:rsidRDefault="00E11B12" w:rsidP="00E11B12">
      <w:pPr>
        <w:pStyle w:val="a4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 в информационно-телекоммуникационной сети Интернет.</w:t>
      </w:r>
    </w:p>
    <w:p w:rsidR="00E11B12" w:rsidRDefault="00E11B12" w:rsidP="00E11B12">
      <w:pPr>
        <w:pStyle w:val="a4"/>
        <w:ind w:firstLine="709"/>
      </w:pPr>
      <w:r>
        <w:t xml:space="preserve">4. </w:t>
      </w:r>
      <w:proofErr w:type="gramStart"/>
      <w:r>
        <w:t>Разместить</w:t>
      </w:r>
      <w:proofErr w:type="gramEnd"/>
      <w:r>
        <w:t xml:space="preserve"> настоящее решение на официальном сайте Российской Федерации в</w:t>
      </w:r>
      <w:r>
        <w:t> </w:t>
      </w:r>
      <w:r>
        <w:t>информационно-телекоммуникационной сети Интернет для размещения информации о</w:t>
      </w:r>
      <w:r>
        <w:t> </w:t>
      </w:r>
      <w:r>
        <w:t>проведении торгов, определенном Правительством Российской Федерации.</w:t>
      </w:r>
    </w:p>
    <w:p w:rsidR="00E11B12" w:rsidRDefault="00E11B12" w:rsidP="00E11B12">
      <w:pPr>
        <w:pStyle w:val="a4"/>
        <w:ind w:firstLine="709"/>
      </w:pPr>
      <w:r>
        <w:t>5. Настоящее решение вступает в силу с 1 января 2025 года.</w:t>
      </w:r>
    </w:p>
    <w:p w:rsidR="00E11B12" w:rsidRDefault="00E11B12" w:rsidP="00E11B12">
      <w:pPr>
        <w:pStyle w:val="a4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E11B12" w:rsidRDefault="00E11B12" w:rsidP="00E11B12">
      <w:pPr>
        <w:pStyle w:val="a4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E11B12" w:rsidRDefault="00E11B12" w:rsidP="00E11B12">
      <w:pPr>
        <w:pStyle w:val="a4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E11B12" w:rsidRDefault="00E11B12" w:rsidP="00E11B12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11B12" w:rsidRDefault="00E11B12" w:rsidP="00E11B12">
      <w:pPr>
        <w:pStyle w:val="a4"/>
        <w:jc w:val="right"/>
        <w:rPr>
          <w:b/>
          <w:bCs/>
        </w:rPr>
        <w:sectPr w:rsidR="00E11B12" w:rsidSect="00E11B1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E11B12" w:rsidRDefault="00E11B12" w:rsidP="00E11B12">
      <w:pPr>
        <w:pStyle w:val="a4"/>
        <w:jc w:val="right"/>
        <w:rPr>
          <w:b/>
          <w:bCs/>
        </w:rPr>
      </w:pPr>
    </w:p>
    <w:p w:rsidR="00E11B12" w:rsidRDefault="00E11B12" w:rsidP="00E11B12">
      <w:pPr>
        <w:pStyle w:val="a4"/>
        <w:spacing w:before="57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решением Городской Думы</w:t>
      </w:r>
    </w:p>
    <w:p w:rsidR="00E11B12" w:rsidRDefault="00E11B12" w:rsidP="00E11B12">
      <w:pPr>
        <w:pStyle w:val="a4"/>
        <w:ind w:left="2835" w:firstLine="0"/>
        <w:jc w:val="right"/>
      </w:pPr>
      <w:r>
        <w:t>от 16.12.2024 № 98</w:t>
      </w:r>
    </w:p>
    <w:p w:rsidR="00E11B12" w:rsidRDefault="00E11B12" w:rsidP="00E11B12">
      <w:pPr>
        <w:pStyle w:val="a4"/>
        <w:ind w:left="2835" w:firstLine="0"/>
        <w:jc w:val="right"/>
      </w:pPr>
    </w:p>
    <w:p w:rsidR="00E11B12" w:rsidRDefault="00E11B12" w:rsidP="00E11B12">
      <w:pPr>
        <w:pStyle w:val="3"/>
      </w:pPr>
      <w:r>
        <w:t>Прогнозный план приватизации муниципального имущества</w:t>
      </w:r>
    </w:p>
    <w:p w:rsidR="00E11B12" w:rsidRDefault="00E11B12" w:rsidP="00E11B12">
      <w:pPr>
        <w:pStyle w:val="3"/>
      </w:pPr>
      <w:r>
        <w:t>муниципального образования «Городской округ город Астрахань»</w:t>
      </w:r>
    </w:p>
    <w:p w:rsidR="00E11B12" w:rsidRDefault="00E11B12" w:rsidP="00E11B12">
      <w:pPr>
        <w:pStyle w:val="3"/>
      </w:pPr>
      <w:r>
        <w:t>на 2025-2027 годы</w:t>
      </w:r>
    </w:p>
    <w:p w:rsidR="00E11B12" w:rsidRPr="00E11B12" w:rsidRDefault="00E11B12" w:rsidP="00E11B12">
      <w:pPr>
        <w:pStyle w:val="3"/>
      </w:pPr>
    </w:p>
    <w:p w:rsidR="00E11B12" w:rsidRPr="00E11B12" w:rsidRDefault="00E11B12" w:rsidP="00E11B12">
      <w:pPr>
        <w:pStyle w:val="a4"/>
        <w:spacing w:after="57"/>
        <w:jc w:val="center"/>
        <w:rPr>
          <w:b/>
        </w:rPr>
      </w:pPr>
      <w:r>
        <w:rPr>
          <w:b/>
        </w:rPr>
        <w:t>Глава 1. Общие положения</w:t>
      </w:r>
    </w:p>
    <w:p w:rsidR="00E11B12" w:rsidRDefault="00E11B12" w:rsidP="00E11B12">
      <w:pPr>
        <w:pStyle w:val="a4"/>
        <w:ind w:firstLine="709"/>
      </w:pPr>
      <w:r>
        <w:t xml:space="preserve">1. </w:t>
      </w:r>
      <w:proofErr w:type="gramStart"/>
      <w:r>
        <w:t>Прогнозный план (программа) приватизации муниципального имущества муниципального образования «Городской округ город Астрахань» разработан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21.12.2001 № 178-ФЗ «О приватизации государственного и муниципального имущества», Постановлением Правительства Российской Федерации от 26.12.2005 № 806 «Об утверждении Правил разработки прогнозных планов (программ) приватизации государственного и муниципального имущества</w:t>
      </w:r>
      <w:proofErr w:type="gramEnd"/>
      <w:r>
        <w:t xml:space="preserve"> и </w:t>
      </w:r>
      <w:proofErr w:type="gramStart"/>
      <w:r>
        <w:t>внесении</w:t>
      </w:r>
      <w:proofErr w:type="gramEnd"/>
      <w:r>
        <w:t xml:space="preserve"> изменений в Правила подготовки и принятия решений об условиях приватизации федерального имущества», Уставом муниципального образования «Городской округ город Астрахань».</w:t>
      </w:r>
    </w:p>
    <w:p w:rsidR="00E11B12" w:rsidRDefault="00E11B12" w:rsidP="00E11B12">
      <w:pPr>
        <w:pStyle w:val="a4"/>
        <w:ind w:firstLine="709"/>
      </w:pPr>
      <w:r>
        <w:t xml:space="preserve">2. </w:t>
      </w:r>
      <w:proofErr w:type="gramStart"/>
      <w:r>
        <w:t>Главными целями приватизации муниципального имущества муниципального образования «Городской округ город Астрахань» являются повышение эффективности управления муниципальной собственностью муниципального образования «Городской округ город Астрахань», мобилизация доходов в городской бюджет, оптимизация использования и недопущение ухудшения муниципального имущества, не используемого для обеспечения полномочий муниципального образования «Городской округ город Астрахань», снижение бремени расходов по содержанию объектов муниципальной собственности, а также обеспечение планомерности процесса приватизации</w:t>
      </w:r>
      <w:proofErr w:type="gramEnd"/>
      <w:r>
        <w:t>.</w:t>
      </w:r>
    </w:p>
    <w:p w:rsidR="00E11B12" w:rsidRDefault="00E11B12" w:rsidP="00E11B12">
      <w:pPr>
        <w:pStyle w:val="a4"/>
        <w:ind w:firstLine="709"/>
      </w:pPr>
      <w:r>
        <w:t>3. Приватизация муниципального имущества муниципального образования «Городской округ город Астрахань» осуществляется способами, определенными законодательством Российской Федерации.</w:t>
      </w:r>
    </w:p>
    <w:p w:rsidR="00E11B12" w:rsidRDefault="00E11B12" w:rsidP="00E11B12">
      <w:pPr>
        <w:pStyle w:val="a4"/>
        <w:ind w:firstLine="709"/>
      </w:pPr>
      <w:r>
        <w:t xml:space="preserve">4. Исходя из состава предлагаемого к приватизации муниципального имущества в 2025-2027 годах доход бюджета муниципального образования «Городской округ город Астрахань» от приватизации будет составлять не менее 113,622 </w:t>
      </w:r>
      <w:proofErr w:type="gramStart"/>
      <w:r>
        <w:t>млн</w:t>
      </w:r>
      <w:proofErr w:type="gramEnd"/>
      <w:r>
        <w:t xml:space="preserve"> рублей, в том числе за 2025 год - не менее 37,874 млн рублей, за 2026 год - не менее 37,874 млн рублей, за 2027 год - не менее 37,874 млн рублей. </w:t>
      </w:r>
    </w:p>
    <w:p w:rsidR="00E11B12" w:rsidRDefault="00E11B12" w:rsidP="00E11B12">
      <w:pPr>
        <w:pStyle w:val="a4"/>
        <w:spacing w:before="57" w:after="57"/>
        <w:ind w:firstLine="709"/>
      </w:pPr>
      <w:r>
        <w:t>Глава 2. Муниципальное имущество муниципального образования «Городской округ город Астрахань», подлежащее приватизации.</w:t>
      </w:r>
    </w:p>
    <w:p w:rsidR="00E11B12" w:rsidRDefault="00E11B12" w:rsidP="00E11B12">
      <w:pPr>
        <w:pStyle w:val="a4"/>
        <w:ind w:firstLine="709"/>
      </w:pPr>
      <w:r>
        <w:t>1. В 2025-2027 годах подлежит приватизации недвижимое имущество муниципального образования «Городской округ город Астрахань» (раздел 1).</w:t>
      </w:r>
    </w:p>
    <w:p w:rsidR="00E11B12" w:rsidRDefault="00E11B12" w:rsidP="00E11B12">
      <w:pPr>
        <w:pStyle w:val="a4"/>
        <w:ind w:firstLine="709"/>
      </w:pPr>
      <w:r>
        <w:t>2. В 2025-2027 годах подлежат реализации акции и доли хозяйствующих обществ, в уставном капитале которых имеется доля муниципального образования «Городской округ город Астрахань» (раздел 2).</w:t>
      </w:r>
    </w:p>
    <w:p w:rsidR="00E11B12" w:rsidRDefault="00E11B12" w:rsidP="00E11B12">
      <w:pPr>
        <w:pStyle w:val="a4"/>
        <w:spacing w:line="240" w:lineRule="auto"/>
        <w:ind w:firstLine="709"/>
        <w:sectPr w:rsidR="00E11B12" w:rsidSect="00E11B1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t>3. В 2025-2027 годах подлежат приватизации муниципальные унитарные предприятия города Астрахани (раздел 3).</w:t>
      </w:r>
    </w:p>
    <w:p w:rsidR="00E11B12" w:rsidRDefault="00E11B12" w:rsidP="00E11B12">
      <w:pPr>
        <w:pStyle w:val="a4"/>
      </w:pPr>
    </w:p>
    <w:p w:rsidR="00E11B12" w:rsidRDefault="00E11B12" w:rsidP="00E11B12">
      <w:pPr>
        <w:pStyle w:val="a4"/>
        <w:spacing w:before="57" w:after="57"/>
        <w:jc w:val="center"/>
      </w:pPr>
      <w:r>
        <w:t xml:space="preserve">Раздел 1. Перечень муниципальных объектов недвижимости, находящихся по адресу: </w:t>
      </w:r>
    </w:p>
    <w:p w:rsidR="00E11B12" w:rsidRDefault="00E11B12" w:rsidP="00E11B12">
      <w:pPr>
        <w:pStyle w:val="a4"/>
        <w:spacing w:before="57" w:after="57"/>
        <w:jc w:val="center"/>
      </w:pPr>
      <w:r>
        <w:t>Астраханская область, г. Астрахань:</w:t>
      </w:r>
    </w:p>
    <w:tbl>
      <w:tblPr>
        <w:tblW w:w="8789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"/>
        <w:gridCol w:w="951"/>
        <w:gridCol w:w="1701"/>
        <w:gridCol w:w="2126"/>
        <w:gridCol w:w="851"/>
        <w:gridCol w:w="992"/>
        <w:gridCol w:w="1843"/>
      </w:tblGrid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№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Район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Назначение и вид объекта/</w:t>
            </w:r>
          </w:p>
          <w:p w:rsidR="00E11B12" w:rsidRDefault="00E11B12" w:rsidP="00E11B12">
            <w:pPr>
              <w:pStyle w:val="a5"/>
              <w:jc w:val="center"/>
            </w:pPr>
            <w:r>
              <w:t>наименование объекта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Местонахождение объекта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Площадь (кв. м)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Кадастровый номер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пер. Театральный/ ул. Ахматовская, д. 2/8, пом. 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54,5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30:12:010310:85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Ахматовская, д. 9, пом. 65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42,5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30:12:010588:151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Кирова, д. 24, пом. 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22,9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30:12:010324:141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Красная Набережная, д. 108, пом. 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29,2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30:12:010170:557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Куликова, д. 54, пом. 101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8,5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30:12:010432:244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6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Ленина, строение 26,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189,3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30:12:010329:384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7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Ленина, строение 26, пом.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386,2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1, 2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30:12:010329:385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8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данные отсутствуют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Мечникова/ ул. Шаумяна/ ул. Набережная 1 Мая, д. 9/62/91, пом. 031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100,3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30:12:010210:1406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9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Н. </w:t>
            </w:r>
            <w:proofErr w:type="spellStart"/>
            <w:r>
              <w:t>Качуевской</w:t>
            </w:r>
            <w:proofErr w:type="spellEnd"/>
            <w:r>
              <w:t>, д. 6, пом. 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42,2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30:12:010153:312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Н. </w:t>
            </w:r>
            <w:proofErr w:type="spellStart"/>
            <w:r>
              <w:t>Качуевской</w:t>
            </w:r>
            <w:proofErr w:type="spellEnd"/>
            <w:r>
              <w:t>/ ул. Калинина, д. 1/22, пом. 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140,5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30:12:010148:123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подсобное.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Наб. 1 Мая/ ул. Шаумяна, д. 101/72, пом. 002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34,3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30:12:010210:325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12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 001.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Набережная 1 Мая, д. 67, пом. 001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261,1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30:12:010210:478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13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Пестеля, д. 14,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52,5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30:12:010043:153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14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Пугачева, строение 5/1,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75,3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30:12:010134:61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 19.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Свердлова, д. 70, пом. 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30:12:010148:116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16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 20.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Свердлова, д. 70, пом. 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27,0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30:12:010148:117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17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 22.</w:t>
            </w:r>
          </w:p>
          <w:p w:rsidR="00E11B12" w:rsidRDefault="00E11B12" w:rsidP="00E11B12">
            <w:pPr>
              <w:pStyle w:val="a5"/>
              <w:jc w:val="center"/>
            </w:pPr>
            <w:r>
              <w:lastRenderedPageBreak/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>ул. Свердлова, д. 70, пом. 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33,0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30:12:010148:118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>18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сарай.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Свердлова/ ул. Коммунистическая/ ул. </w:t>
            </w:r>
            <w:proofErr w:type="spellStart"/>
            <w:r>
              <w:t>Эспланадная</w:t>
            </w:r>
            <w:proofErr w:type="spellEnd"/>
            <w:r>
              <w:t>, д. 44/15/33, пом. 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26,3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30:12:010600:284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19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Свердлова/ ул. Сов. Милиции, д. 15/6, пом. 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29,3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мансарда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30:12:010583:227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Советская/ пер. Театральный, д. 9/5, пом. 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35,0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30:12:010312:316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Советская/ ул. М. Аладьина, д. 25/10, пом. 042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62,3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30:12:030529:251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22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Советская/ ул. М. Аладьина, д. 25/10, пом. 041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58,9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30:12:030529:250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23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 043.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Советская/ ул. М. Аладьина, д. 25/10, пом. 043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137,6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30:12:030529:387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24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 046.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Советская/ ул. М. Аладьина, д. 25/10, пом. 046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64,9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30:12:010606:349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Тургенева, д. 6, пом. 021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93,1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30:12:010585:219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26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пом. 06а. 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Тургенева/ ул. </w:t>
            </w:r>
            <w:proofErr w:type="spellStart"/>
            <w:r>
              <w:t>Эспланадная</w:t>
            </w:r>
            <w:proofErr w:type="spellEnd"/>
            <w:r>
              <w:t xml:space="preserve"> д. 7/9, пом. 06а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29,8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30:12:010585:360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27</w:t>
            </w:r>
          </w:p>
        </w:tc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Нежилые здания/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здание;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Ульяновых, д. 16,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218,3;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1, 2 этаж;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30:12:010577:31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здание.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Ульяновых, д. 16/1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94,5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1, 2 этаж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30:12:010577:33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28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Урицкого, д. 22, пом. 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38,9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30:12:010133:136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29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Урицкого, д. 22, пом. 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27,8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мезонин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30:12:010133:137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Кировский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сарай.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Шелгунова, д. 9, пом. 94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51,7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30:12:010315:408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склад помещение 19.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Адмиралтейская, д. 50, пом. 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68,0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30:12:020331:190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32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здание/ склад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Адмиралтейская, д. 56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175,3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30:12:020340:96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33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здание/ столовая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spellStart"/>
            <w:r>
              <w:t>Краматорская</w:t>
            </w:r>
            <w:proofErr w:type="spellEnd"/>
            <w:r>
              <w:t>, д. 206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1 025,5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30:12:021126:83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34</w:t>
            </w:r>
          </w:p>
        </w:tc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здание/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lastRenderedPageBreak/>
              <w:t>коммунальное обслуживание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 xml:space="preserve">ул. Космонавта Комарова, </w:t>
            </w:r>
            <w:r>
              <w:lastRenderedPageBreak/>
              <w:t>д. 29/18/18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>628,7;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1 этаж с </w:t>
            </w:r>
            <w:r>
              <w:lastRenderedPageBreak/>
              <w:t>подвалом;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>30:12:021003:210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Нежилой объект - навес литера «Б».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17,0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proofErr w:type="spellStart"/>
            <w:r>
              <w:t>вспомогат</w:t>
            </w:r>
            <w:proofErr w:type="spellEnd"/>
            <w:r>
              <w:t>. сооружение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Нежилые помещения/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Латышева, д. 4, пом. 002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помещение,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ком. 4;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4,2;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подвал,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30:12:020287:1565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ком. 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34,0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30:12:020287:1564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36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Татищева/ ул. 28 Армии, д. 14/4, пом. 044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171,6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30:12:020309:2295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37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помещение.</w:t>
            </w:r>
          </w:p>
          <w:p w:rsidR="00E11B12" w:rsidRDefault="00E11B12" w:rsidP="00E11B12">
            <w:pPr>
              <w:pStyle w:val="a5"/>
              <w:jc w:val="center"/>
            </w:pPr>
            <w:r>
              <w:t>Объект культурного наследия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Чехова, д. 58/3, пом.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48,0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30:12:020338:174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38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Ленинский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здание/ здание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Чехова, д. 76/3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30:12:020346:63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39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Советский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 137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Адм. Нахимова, д. 141, пом. 137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56,4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30:12:030071:694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Советский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помещение, склад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Пороховая, д. 14в, пом. № 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18,4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30:12:032108:89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Советский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Б. Хмельницкого/ ул. </w:t>
            </w:r>
            <w:proofErr w:type="gramStart"/>
            <w:r>
              <w:t>Боевая</w:t>
            </w:r>
            <w:proofErr w:type="gramEnd"/>
            <w:r>
              <w:t>, д. 29/51, пом. 006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133,6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30:12:030845:472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42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Советский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 № 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gramStart"/>
            <w:r>
              <w:t>Челябинская</w:t>
            </w:r>
            <w:proofErr w:type="gramEnd"/>
            <w:r>
              <w:t>/ ул. Фр. Энгельса, д. 20/21, пом.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287,1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30:12:030067:631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43</w:t>
            </w:r>
          </w:p>
        </w:tc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Советский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Нежилые помещения/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gramStart"/>
            <w:r>
              <w:t>Челябинская</w:t>
            </w:r>
            <w:proofErr w:type="gramEnd"/>
            <w:r>
              <w:t>/ ул. Фр. Энгельса, д. 20/21,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помещение № 3;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пом. 3;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218,2;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 этаж,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30:12:030067:632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помещение № 004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пом. 004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89,9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 этаж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30:12:030067:633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44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Советский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 помещение № 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gramStart"/>
            <w:r>
              <w:t>Челябинская</w:t>
            </w:r>
            <w:proofErr w:type="gramEnd"/>
            <w:r>
              <w:t>/ ул. Фр. Энгельса, д. 20/21, пом. 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15,9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30:12:030067:630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45</w:t>
            </w:r>
          </w:p>
        </w:tc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Советский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Нежилые помещения/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д. 10,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помещение,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пом. 7а,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17,6;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30:12:030355:545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пом. 7в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1,9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30:12:030355:535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46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пер. Ленинградский, д. 84, пом. 052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181,7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30:12:041457:253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47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пр. Бумажников, д. 3, пом. 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66,6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30:12:040061:134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48</w:t>
            </w:r>
          </w:p>
        </w:tc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Нежилые здания/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Абаканская, д. 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административное здание,</w:t>
            </w:r>
          </w:p>
        </w:tc>
        <w:tc>
          <w:tcPr>
            <w:tcW w:w="212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452,1;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этаж;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30:12:041123:175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административное здание,</w:t>
            </w:r>
          </w:p>
        </w:tc>
        <w:tc>
          <w:tcPr>
            <w:tcW w:w="212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453,6;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этаж;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30:12:041123:178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proofErr w:type="spellStart"/>
            <w:r>
              <w:t>электрощитовая</w:t>
            </w:r>
            <w:proofErr w:type="spellEnd"/>
            <w:r>
              <w:t>,</w:t>
            </w:r>
          </w:p>
        </w:tc>
        <w:tc>
          <w:tcPr>
            <w:tcW w:w="212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32,4;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этаж;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30:12:041123:176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гараж</w:t>
            </w:r>
          </w:p>
        </w:tc>
        <w:tc>
          <w:tcPr>
            <w:tcW w:w="212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12" w:rsidRDefault="00E11B12" w:rsidP="00E11B12">
            <w:pPr>
              <w:pStyle w:val="a3"/>
              <w:spacing w:line="240" w:lineRule="auto"/>
              <w:jc w:val="center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17,8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30:12:041123:177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49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Дзержинского, д. 44, пом. 074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368,0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30:12:040841:1244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50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здание/ склад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spellStart"/>
            <w:r>
              <w:t>Новобадская</w:t>
            </w:r>
            <w:proofErr w:type="spellEnd"/>
            <w:r>
              <w:t>, д. 25а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267,1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30:12:040978:12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Парковая, д. 20, пом. 003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54,6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30:12:041606:409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52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lastRenderedPageBreak/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 xml:space="preserve">ул. </w:t>
            </w:r>
            <w:proofErr w:type="gramStart"/>
            <w:r>
              <w:t>Таганская</w:t>
            </w:r>
            <w:proofErr w:type="gramEnd"/>
            <w:r>
              <w:t xml:space="preserve">/ пер. </w:t>
            </w:r>
            <w:r>
              <w:lastRenderedPageBreak/>
              <w:t>Ростовский, д. 34/6,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>72,9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30:12:041618:509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lastRenderedPageBreak/>
              <w:t>53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spellStart"/>
            <w:r>
              <w:t>Тренева</w:t>
            </w:r>
            <w:proofErr w:type="spellEnd"/>
            <w:r>
              <w:t>, д. 33, пом. 126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94,0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30:12:040286:4093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54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здание/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здание инспекции по делам несовершеннолетних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Матюшенко, д. 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300,9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1, 2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30:12:040713:262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Химиков, д. 7 корп. 1, пом. 048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38,1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30:12:040446:360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56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помещение/</w:t>
            </w:r>
          </w:p>
          <w:p w:rsidR="00E11B12" w:rsidRDefault="00E11B12" w:rsidP="00E11B12">
            <w:pPr>
              <w:pStyle w:val="a5"/>
              <w:jc w:val="center"/>
            </w:pPr>
            <w:r>
              <w:t>нежилое помещение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ул. Силикатная, д. 26, пом. 97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163,7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30:12:040088:19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57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Трусовский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Нежилое здание /</w:t>
            </w:r>
          </w:p>
          <w:p w:rsidR="00E11B12" w:rsidRDefault="00E11B12" w:rsidP="00E11B12">
            <w:pPr>
              <w:pStyle w:val="a5"/>
              <w:jc w:val="center"/>
            </w:pPr>
            <w:r>
              <w:t>данные отсутствуют;</w:t>
            </w:r>
          </w:p>
          <w:p w:rsidR="00E11B12" w:rsidRDefault="00E11B12" w:rsidP="00E11B12">
            <w:pPr>
              <w:pStyle w:val="a5"/>
              <w:jc w:val="center"/>
            </w:pPr>
            <w:r>
              <w:t>вспомогательные сооружения: забор;</w:t>
            </w:r>
          </w:p>
          <w:p w:rsidR="00E11B12" w:rsidRDefault="00E11B12" w:rsidP="00E11B12">
            <w:pPr>
              <w:pStyle w:val="a5"/>
              <w:jc w:val="center"/>
            </w:pPr>
            <w:r>
              <w:t>ворота;</w:t>
            </w:r>
          </w:p>
          <w:p w:rsidR="00E11B12" w:rsidRDefault="00E11B12" w:rsidP="00E11B12">
            <w:pPr>
              <w:pStyle w:val="a5"/>
              <w:jc w:val="center"/>
            </w:pPr>
            <w:r>
              <w:t>ворота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ул. </w:t>
            </w:r>
            <w:proofErr w:type="gramStart"/>
            <w:r>
              <w:t>Капитанская</w:t>
            </w:r>
            <w:proofErr w:type="gramEnd"/>
            <w:r>
              <w:t>, строение 28а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694,9;</w:t>
            </w:r>
          </w:p>
          <w:p w:rsidR="00E11B12" w:rsidRDefault="00E11B12" w:rsidP="00E11B12">
            <w:pPr>
              <w:pStyle w:val="a5"/>
              <w:jc w:val="center"/>
            </w:pPr>
          </w:p>
          <w:p w:rsidR="00E11B12" w:rsidRDefault="00E11B12" w:rsidP="00E11B12">
            <w:pPr>
              <w:pStyle w:val="a5"/>
              <w:jc w:val="center"/>
            </w:pPr>
          </w:p>
          <w:p w:rsidR="00E11B12" w:rsidRDefault="00E11B12" w:rsidP="00E11B12">
            <w:pPr>
              <w:pStyle w:val="a5"/>
              <w:jc w:val="center"/>
            </w:pPr>
            <w:r>
              <w:rPr>
                <w:spacing w:val="-7"/>
              </w:rPr>
              <w:t>418,4 м;</w:t>
            </w:r>
          </w:p>
          <w:p w:rsidR="00E11B12" w:rsidRDefault="00E11B12" w:rsidP="00E11B12">
            <w:pPr>
              <w:pStyle w:val="a5"/>
              <w:jc w:val="center"/>
            </w:pPr>
            <w:r>
              <w:t>4,15 м;</w:t>
            </w:r>
          </w:p>
          <w:p w:rsidR="00E11B12" w:rsidRDefault="00E11B12" w:rsidP="00E11B12">
            <w:pPr>
              <w:pStyle w:val="a5"/>
              <w:jc w:val="center"/>
            </w:pPr>
            <w:r>
              <w:t>4,15 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1, 2 этаж с подвалом,</w:t>
            </w:r>
          </w:p>
          <w:p w:rsidR="00E11B12" w:rsidRDefault="00E11B12" w:rsidP="00E11B12">
            <w:pPr>
              <w:pStyle w:val="a5"/>
              <w:jc w:val="center"/>
            </w:pPr>
          </w:p>
          <w:p w:rsidR="00E11B12" w:rsidRDefault="00E11B12" w:rsidP="00E11B12">
            <w:pPr>
              <w:pStyle w:val="a5"/>
              <w:jc w:val="center"/>
            </w:pPr>
            <w:proofErr w:type="spellStart"/>
            <w:r>
              <w:t>вспомогат</w:t>
            </w:r>
            <w:proofErr w:type="spellEnd"/>
            <w:r>
              <w:t>. сооружения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30:12:041463:60</w:t>
            </w:r>
          </w:p>
        </w:tc>
      </w:tr>
    </w:tbl>
    <w:p w:rsidR="00E11B12" w:rsidRDefault="00E11B12" w:rsidP="00E11B12">
      <w:pPr>
        <w:pStyle w:val="a4"/>
      </w:pPr>
    </w:p>
    <w:p w:rsidR="00E11B12" w:rsidRDefault="00E11B12" w:rsidP="00E11B12">
      <w:pPr>
        <w:pStyle w:val="a4"/>
      </w:pPr>
      <w:r>
        <w:t xml:space="preserve"> </w:t>
      </w:r>
    </w:p>
    <w:p w:rsidR="00E11B12" w:rsidRDefault="00E11B12" w:rsidP="00E11B12">
      <w:pPr>
        <w:pStyle w:val="a4"/>
        <w:jc w:val="center"/>
      </w:pPr>
    </w:p>
    <w:p w:rsidR="00E11B12" w:rsidRDefault="00E11B12" w:rsidP="00E11B12">
      <w:pPr>
        <w:pStyle w:val="a4"/>
        <w:jc w:val="center"/>
      </w:pPr>
      <w:r>
        <w:t xml:space="preserve">Раздел 2. Перечень хозяйственных обществ, акции (доли) которых, находящиеся </w:t>
      </w:r>
    </w:p>
    <w:p w:rsidR="00E11B12" w:rsidRDefault="00E11B12" w:rsidP="00E11B12">
      <w:pPr>
        <w:pStyle w:val="a4"/>
        <w:jc w:val="center"/>
      </w:pPr>
      <w:r>
        <w:t>в муниципальной собст</w:t>
      </w:r>
      <w:r>
        <w:t>венности, подлежат приватизации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2977"/>
        <w:gridCol w:w="1843"/>
        <w:gridCol w:w="3402"/>
      </w:tblGrid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Наименование хозяйственного общества, адрес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Доля в </w:t>
            </w:r>
            <w:proofErr w:type="gramStart"/>
            <w:r>
              <w:t>уставном</w:t>
            </w:r>
            <w:proofErr w:type="gramEnd"/>
          </w:p>
          <w:p w:rsidR="00E11B12" w:rsidRDefault="00E11B12" w:rsidP="00E11B12">
            <w:pPr>
              <w:pStyle w:val="a5"/>
              <w:jc w:val="center"/>
            </w:pPr>
            <w:proofErr w:type="gramStart"/>
            <w:r>
              <w:t>капитале</w:t>
            </w:r>
            <w:proofErr w:type="gramEnd"/>
            <w:r>
              <w:t xml:space="preserve"> (%)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Количество акций, планируемых</w:t>
            </w:r>
          </w:p>
          <w:p w:rsidR="00E11B12" w:rsidRDefault="00E11B12" w:rsidP="00E11B12">
            <w:pPr>
              <w:pStyle w:val="a5"/>
              <w:jc w:val="center"/>
            </w:pPr>
            <w:r>
              <w:t>к приватизации (шт.)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Акционерное общество «ЕАТП Банк»,</w:t>
            </w:r>
          </w:p>
          <w:p w:rsidR="00E11B12" w:rsidRDefault="00E11B12" w:rsidP="00E11B12">
            <w:pPr>
              <w:pStyle w:val="a5"/>
              <w:jc w:val="center"/>
            </w:pPr>
            <w:r>
              <w:t>г. Астрахань, ул. Ногина, 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2,41</w:t>
            </w:r>
          </w:p>
          <w:p w:rsidR="00E11B12" w:rsidRDefault="00E11B12" w:rsidP="00E11B12">
            <w:pPr>
              <w:pStyle w:val="a5"/>
              <w:jc w:val="center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127 290</w:t>
            </w:r>
          </w:p>
        </w:tc>
      </w:tr>
    </w:tbl>
    <w:p w:rsidR="00E11B12" w:rsidRDefault="00E11B12" w:rsidP="00E11B12">
      <w:pPr>
        <w:pStyle w:val="a4"/>
      </w:pPr>
    </w:p>
    <w:p w:rsidR="00E11B12" w:rsidRDefault="00E11B12" w:rsidP="00E11B12">
      <w:pPr>
        <w:pStyle w:val="a4"/>
      </w:pPr>
    </w:p>
    <w:p w:rsidR="00E11B12" w:rsidRDefault="00E11B12" w:rsidP="00E11B12">
      <w:pPr>
        <w:pStyle w:val="a4"/>
      </w:pPr>
    </w:p>
    <w:p w:rsidR="00E11B12" w:rsidRDefault="00E11B12" w:rsidP="00E11B12">
      <w:pPr>
        <w:pStyle w:val="a4"/>
        <w:jc w:val="center"/>
      </w:pPr>
      <w:r>
        <w:t xml:space="preserve">Раздел 3. Перечень муниципальных унитарных предприятий города Астрахани, </w:t>
      </w:r>
    </w:p>
    <w:p w:rsidR="00E11B12" w:rsidRDefault="00E11B12" w:rsidP="00E11B12">
      <w:pPr>
        <w:pStyle w:val="a4"/>
        <w:jc w:val="center"/>
      </w:pPr>
      <w:proofErr w:type="gramStart"/>
      <w:r>
        <w:t>планируемых</w:t>
      </w:r>
      <w:proofErr w:type="gramEnd"/>
      <w:r>
        <w:t xml:space="preserve"> к приватизации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2"/>
        <w:gridCol w:w="4406"/>
        <w:gridCol w:w="3861"/>
      </w:tblGrid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Наименование муниципального унитарного предприятия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Место нахождения</w:t>
            </w:r>
          </w:p>
        </w:tc>
      </w:tr>
      <w:tr w:rsidR="00E11B12" w:rsidTr="00E11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1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t>Муниципальное казенное предприятие г. Астрахани «Дирекция по капитальному строительству»</w:t>
            </w:r>
          </w:p>
        </w:tc>
        <w:tc>
          <w:tcPr>
            <w:tcW w:w="3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E11B12" w:rsidRDefault="00E11B12" w:rsidP="00E11B12">
            <w:pPr>
              <w:pStyle w:val="a5"/>
              <w:jc w:val="center"/>
            </w:pPr>
            <w:r>
              <w:rPr>
                <w:spacing w:val="2"/>
              </w:rPr>
              <w:t>г. Астрахань, ул. Татищева, к. 15А</w:t>
            </w:r>
          </w:p>
        </w:tc>
      </w:tr>
    </w:tbl>
    <w:p w:rsidR="00E11B12" w:rsidRDefault="00E11B12" w:rsidP="00E11B12"/>
    <w:p w:rsidR="00FF4A14" w:rsidRDefault="00E60E95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B12"/>
    <w:rsid w:val="008505A8"/>
    <w:rsid w:val="00A56E3A"/>
    <w:rsid w:val="00E11B12"/>
    <w:rsid w:val="00E6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B1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11B1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11B12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11B1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11B12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B1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11B1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11B12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11B1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11B12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2030</Words>
  <Characters>11577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2024-12-19T05:50:00Z</dcterms:created>
  <dcterms:modified xsi:type="dcterms:W3CDTF">2024-12-19T05:57:00Z</dcterms:modified>
</cp:coreProperties>
</file>