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BEA" w:rsidRPr="00F72CA4" w:rsidRDefault="006B7BEA" w:rsidP="00F72CA4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Городская Дума муниципального образования «Город Астрахань»</w:t>
      </w:r>
    </w:p>
    <w:p w:rsidR="000B757C" w:rsidRDefault="006B7BEA" w:rsidP="00F72CA4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РЕШЕНИЕ</w:t>
      </w:r>
    </w:p>
    <w:p w:rsidR="006B7BEA" w:rsidRPr="00F72CA4" w:rsidRDefault="006B7BEA" w:rsidP="00F72CA4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18.11.2021 № 119</w:t>
      </w:r>
    </w:p>
    <w:p w:rsidR="006B7BEA" w:rsidRPr="00F72CA4" w:rsidRDefault="006B7BEA" w:rsidP="00F72CA4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«О внесении изменений в Устав муниципального образования «Город Астрахань»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 Внести следующие изменения в Устав муниципального образования «Город Астрахань»: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1.1. в статье 8: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1.1.1. пункт 4.1 изложить в следующей редакции: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«4.1) осуществление муниципального контроля за исполнением единой теплоснабжающей организацией обязательств по строительству, реконструкции и (или) модернизации объектов теплоснабжения</w:t>
      </w:r>
      <w:proofErr w:type="gramStart"/>
      <w:r w:rsidRPr="00F72CA4">
        <w:rPr>
          <w:spacing w:val="0"/>
        </w:rPr>
        <w:t>;»</w:t>
      </w:r>
      <w:proofErr w:type="gramEnd"/>
      <w:r w:rsidRPr="00F72CA4">
        <w:rPr>
          <w:spacing w:val="0"/>
        </w:rPr>
        <w:t>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1.1.2. в пункте 5 слова «за сохранностью автомобильных дорог местного значения» заменить словами «на автомобильном транспорте, городском наземном электрическом транспорте и в дорожном хозяйстве»;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proofErr w:type="gramStart"/>
      <w:r w:rsidRPr="00F72CA4">
        <w:rPr>
          <w:spacing w:val="0"/>
        </w:rPr>
        <w:t>1.1.3. в пункте 28 слова «осуществление контроля за их соблюдением» заменить словами «осуществление муниципального контроля в сфере благоустройства, предметом которого является соблюдение правил благоустройства территории муниципального образования «Город Астрахань»,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(при осуществлении муниципального контроля в сфере благоустройства может выдаваться предписание об устранении выявленных</w:t>
      </w:r>
      <w:proofErr w:type="gramEnd"/>
      <w:r w:rsidRPr="00F72CA4">
        <w:rPr>
          <w:spacing w:val="0"/>
        </w:rPr>
        <w:t xml:space="preserve"> нарушений обязательных требований, выявленных в ходе наблюдения за соблюдением обязательных требований (мониторинга безопасности))»;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1.1.4. в пункте 34 слова «использования и охраны» заменить словами «охраны и использования»;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1.2. пункт 2 статьи 11 изложить в следующей редакции: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«2. Организация и осуществление видов муниципального контроля регулируются Федеральным законом от 31.07.2020 № 248-ФЗ «О государственном контроле (надзоре) и муниципальном контроле в Российской Федерации»</w:t>
      </w:r>
      <w:proofErr w:type="gramStart"/>
      <w:r w:rsidRPr="00F72CA4">
        <w:rPr>
          <w:spacing w:val="0"/>
        </w:rPr>
        <w:t>.»</w:t>
      </w:r>
      <w:proofErr w:type="gramEnd"/>
      <w:r w:rsidRPr="00F72CA4">
        <w:rPr>
          <w:spacing w:val="0"/>
        </w:rPr>
        <w:t>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1.3. в статье 20: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1.3.1. пункт 5 дополнить словами «и размещаются на официальном сайте органа местного самоуправления муниципального образования «Город Астрахань» в информационно-телекоммуникационной сети Интернет;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1.3.2. в пункте 6 слова «, порядок организации и проведения которых определяется нормативным правовым актом Городской Думы с учетом положений законодательства» заменить словами «в соответствии с законодательством»;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1.4. в пункте 1 статьи 50: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1.4.1. дополнить подпунктом 5.1 следующего содержания: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«5.1) осуществление муниципального контроля за исполнением единой теплоснабжающей организацией обязательств по строительству, реконструкции и (или) модернизации объектов теплоснабжения</w:t>
      </w:r>
      <w:proofErr w:type="gramStart"/>
      <w:r w:rsidRPr="00F72CA4">
        <w:rPr>
          <w:spacing w:val="0"/>
        </w:rPr>
        <w:t>;»</w:t>
      </w:r>
      <w:proofErr w:type="gramEnd"/>
      <w:r w:rsidRPr="00F72CA4">
        <w:rPr>
          <w:spacing w:val="0"/>
        </w:rPr>
        <w:t>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1.4.2. в подпункте 6 слова «за сохранностью автомобильных дорог местного значения» заменить словами «на автомобильном транспорте, городском наземном электрическом транспорте и в дорожном хозяйстве»;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1.4.3. подпункт 30 изложить в следующей редакции: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proofErr w:type="gramStart"/>
      <w:r w:rsidRPr="00F72CA4">
        <w:rPr>
          <w:spacing w:val="0"/>
        </w:rPr>
        <w:t>«30) осуществление муниципального контроля в сфере благоустройства, предметом которого является соблюдение правил благоустройства территории муниципального образования «Город Астрахань»,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требований, выявленных в ходе наблюдения за соблюдением обязательных требований</w:t>
      </w:r>
      <w:proofErr w:type="gramEnd"/>
      <w:r w:rsidRPr="00F72CA4">
        <w:rPr>
          <w:spacing w:val="0"/>
        </w:rPr>
        <w:t xml:space="preserve"> (</w:t>
      </w:r>
      <w:proofErr w:type="gramStart"/>
      <w:r w:rsidRPr="00F72CA4">
        <w:rPr>
          <w:spacing w:val="0"/>
        </w:rPr>
        <w:t>мониторинга безопасности)), организация благоустройства территории муниципального образования «Город Астрахань» в соответствии с указанными правилами, а также организация использования, охраны, защиты, воспроизводства городских лесов, лесов особо охраняемых природных территорий, расположенных в границах муниципального образования «Город Астрахань»;»;</w:t>
      </w:r>
      <w:proofErr w:type="gramEnd"/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1.4.4. в подпункте 37 слова «использования и охраны» заменить словами «охраны и использования»;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1.5. в статье 55: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1.5.1. в пункте 6 после слова «независимости» дополнить словом «, открытости»;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1.5.2. пункт 7 изложить в следующей редакции: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«7. Контрольно-счетная палата осуществляет следующие основные полномочия: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1) организация и осуществление контроля за законностью и эффективностью использования средств местного бюджета, а также иных сре</w:t>
      </w:r>
      <w:proofErr w:type="gramStart"/>
      <w:r w:rsidRPr="00F72CA4">
        <w:rPr>
          <w:spacing w:val="0"/>
        </w:rPr>
        <w:t>дств в сл</w:t>
      </w:r>
      <w:proofErr w:type="gramEnd"/>
      <w:r w:rsidRPr="00F72CA4">
        <w:rPr>
          <w:spacing w:val="0"/>
        </w:rPr>
        <w:t>учаях, предусмотренных законодательством Российской Федерации;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2) экспертиза проектов местного бюджета, проверка и анализ обоснованности его показателей;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3) внешняя проверка годового отчета об исполнении местного бюджета;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lastRenderedPageBreak/>
        <w:t>4) проведение аудита в сфере закупок товаров, работ и услуг в соответствии с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5) оценка эффективности формирования муниципальной собственности, управления и распоряжения такой собственностью и </w:t>
      </w:r>
      <w:proofErr w:type="gramStart"/>
      <w:r w:rsidRPr="00F72CA4">
        <w:rPr>
          <w:spacing w:val="0"/>
        </w:rPr>
        <w:t>контроль за</w:t>
      </w:r>
      <w:proofErr w:type="gramEnd"/>
      <w:r w:rsidRPr="00F72CA4">
        <w:rPr>
          <w:spacing w:val="0"/>
        </w:rPr>
        <w:t xml:space="preserve"> соблюдением установленного порядка формирования такой собственности, управления и распоряжения такой собственностью (включая исключительные права на результаты интеллектуальной деятельности);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6) оценка эффективности предоставления налоговых и иных льгот и преимуществ, бюджетных кредитов за счет средств местного бюджета, а также оценка законности предоставления муниципальных гарантий и поручительств или </w:t>
      </w:r>
      <w:proofErr w:type="gramStart"/>
      <w:r w:rsidRPr="00F72CA4">
        <w:rPr>
          <w:spacing w:val="0"/>
        </w:rPr>
        <w:t>обес­печения</w:t>
      </w:r>
      <w:proofErr w:type="gramEnd"/>
      <w:r w:rsidRPr="00F72CA4">
        <w:rPr>
          <w:spacing w:val="0"/>
        </w:rPr>
        <w:t xml:space="preserve"> исполнения обязательств другими способами по сделкам, совершаемым юридическими лицами и индивидуальными предпринимателями за счет средств местного бюджета и имущества, находящегося в муниципальной собственности;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7) экспертиза проектов муниципальных правовых актов в части, касающейся расходных обязательств муниципального образования «Город Астрахань», экспертиза проектов муниципальных правовых актов, приводящих к изменению доходов местного бюджета, а также муниципальных программ (проектов муниципальных программ);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8) анализ и мониторинг бюджетного процесса в муниципальном образовании «Город Астрахань»,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9) проведение оперативного анализа исполнения и </w:t>
      </w:r>
      <w:proofErr w:type="gramStart"/>
      <w:r w:rsidRPr="00F72CA4">
        <w:rPr>
          <w:spacing w:val="0"/>
        </w:rPr>
        <w:t>контроля за</w:t>
      </w:r>
      <w:proofErr w:type="gramEnd"/>
      <w:r w:rsidRPr="00F72CA4">
        <w:rPr>
          <w:spacing w:val="0"/>
        </w:rPr>
        <w:t xml:space="preserve"> организацией исполнения местного бюджета в текущем финансовом году, ежеквартальное представление информации о ходе исполнения местного бюджета, о результатах проведенных контрольных и экспертно-аналитических мероприятий в Городскую Думу и главе муниципального образования «Город Астрахань»;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10) осуществление </w:t>
      </w:r>
      <w:proofErr w:type="gramStart"/>
      <w:r w:rsidRPr="00F72CA4">
        <w:rPr>
          <w:spacing w:val="0"/>
        </w:rPr>
        <w:t>контроля за</w:t>
      </w:r>
      <w:proofErr w:type="gramEnd"/>
      <w:r w:rsidRPr="00F72CA4">
        <w:rPr>
          <w:spacing w:val="0"/>
        </w:rPr>
        <w:t xml:space="preserve"> состоянием муниципального внутреннего и внешнего долга;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11) оценка реализуемости, рисков и результатов достижения целей социально-экономического развития муниципального образования «Город Астрахань», предусмотренных документами стратегического планирования муниципального образования «Город Астрахань», в пределах компетенции контрольно-счетной палаты;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12) участие в пределах полномочий в мероприятиях, направленных на противодействие коррупции;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13) иные полномочия в сфере внешнего муниципального финансового контроля, установленные федеральными законами, законами Астраханской области, настоящим Уставом и нормативными правовыми актами Городской Думы</w:t>
      </w:r>
      <w:proofErr w:type="gramStart"/>
      <w:r w:rsidRPr="00F72CA4">
        <w:rPr>
          <w:spacing w:val="0"/>
        </w:rPr>
        <w:t>.»;</w:t>
      </w:r>
      <w:proofErr w:type="gramEnd"/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1.5.3. пункт 11 изложить в следующей редакции: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«11. Структура контрольно-счетной палаты определяется Городской Думой.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Штатная численность контрольно-счетной палаты определяется правовым актом Городской Думы по представлению председателя контрольно-счетной палаты с учетом необходимости выполнения возложенных законодательством полномочий, обеспечения организационной и функциональной независимости контрольно-счетной палаты</w:t>
      </w:r>
      <w:proofErr w:type="gramStart"/>
      <w:r w:rsidRPr="00F72CA4">
        <w:rPr>
          <w:spacing w:val="0"/>
        </w:rPr>
        <w:t>.»;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proofErr w:type="gramEnd"/>
      <w:r w:rsidRPr="00F72CA4">
        <w:rPr>
          <w:spacing w:val="0"/>
        </w:rPr>
        <w:t>1.6. в пункте 2 статьи 78 после слов «для проведения экспертизы» дополнить словами «, проверки и анализа обоснованности его показателей».</w:t>
      </w:r>
    </w:p>
    <w:p w:rsidR="006B7BEA" w:rsidRPr="00F72CA4" w:rsidRDefault="006B7BEA" w:rsidP="000B757C">
      <w:pPr>
        <w:pStyle w:val="a5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6B7BEA" w:rsidRPr="00F72CA4" w:rsidRDefault="006B7BEA" w:rsidP="00F72CA4">
      <w:pPr>
        <w:pStyle w:val="a5"/>
        <w:spacing w:line="240" w:lineRule="auto"/>
        <w:jc w:val="right"/>
        <w:rPr>
          <w:b/>
          <w:bCs/>
          <w:spacing w:val="0"/>
        </w:rPr>
      </w:pPr>
      <w:r w:rsidRPr="00F72CA4">
        <w:rPr>
          <w:b/>
          <w:bCs/>
          <w:spacing w:val="0"/>
        </w:rPr>
        <w:t>Председатель Городской Думы муниципального</w:t>
      </w:r>
    </w:p>
    <w:p w:rsidR="006B7BEA" w:rsidRPr="00F72CA4" w:rsidRDefault="006B7BEA" w:rsidP="00F72CA4">
      <w:pPr>
        <w:pStyle w:val="a5"/>
        <w:spacing w:line="240" w:lineRule="auto"/>
        <w:jc w:val="right"/>
        <w:rPr>
          <w:b/>
          <w:bCs/>
          <w:spacing w:val="0"/>
        </w:rPr>
      </w:pPr>
      <w:r w:rsidRPr="00F72CA4">
        <w:rPr>
          <w:b/>
          <w:bCs/>
          <w:spacing w:val="0"/>
        </w:rPr>
        <w:t xml:space="preserve"> образования «Город Астрахань»</w:t>
      </w:r>
      <w:r w:rsidR="000B757C"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И.Ю. СЕДОВ.</w:t>
      </w:r>
    </w:p>
    <w:p w:rsidR="006B7BEA" w:rsidRPr="00F72CA4" w:rsidRDefault="006B7BEA" w:rsidP="000B757C">
      <w:pPr>
        <w:pStyle w:val="a5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 w:rsidR="000B757C"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М.Н. ПЕРМЯКОВА</w:t>
      </w:r>
      <w:bookmarkStart w:id="0" w:name="_GoBack"/>
      <w:bookmarkEnd w:id="0"/>
    </w:p>
    <w:sectPr w:rsidR="006B7BEA" w:rsidRPr="00F72CA4" w:rsidSect="000B75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BEA"/>
    <w:rsid w:val="000B757C"/>
    <w:rsid w:val="006550AB"/>
    <w:rsid w:val="00682746"/>
    <w:rsid w:val="006B7BEA"/>
    <w:rsid w:val="007B33F4"/>
    <w:rsid w:val="00A123AA"/>
    <w:rsid w:val="00C40890"/>
    <w:rsid w:val="00F72CA4"/>
    <w:rsid w:val="00F9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7BE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6B7BE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6B7BE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6B7BE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6B7BE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официально"/>
    <w:basedOn w:val="a3"/>
    <w:uiPriority w:val="99"/>
    <w:rsid w:val="006B7BEA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6B7BE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7BE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6B7BE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6B7BE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6B7BE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6B7BE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официально"/>
    <w:basedOn w:val="a3"/>
    <w:uiPriority w:val="99"/>
    <w:rsid w:val="006B7BEA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6B7BEA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1172</Words>
  <Characters>6681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2021-12-09T05:26:00Z</dcterms:created>
  <dcterms:modified xsi:type="dcterms:W3CDTF">2021-12-09T05:26:00Z</dcterms:modified>
</cp:coreProperties>
</file>