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AC" w:rsidRPr="00D1413A" w:rsidRDefault="006F54AC" w:rsidP="00D1413A">
      <w:pPr>
        <w:pStyle w:val="ConsPlusNonformat"/>
        <w:jc w:val="right"/>
        <w:rPr>
          <w:rFonts w:ascii="Times New Roman" w:hAnsi="Times New Roman" w:cs="Times New Roman"/>
          <w:sz w:val="28"/>
          <w:szCs w:val="28"/>
        </w:rPr>
      </w:pPr>
      <w:r>
        <w:t xml:space="preserve">                                                   </w:t>
      </w:r>
      <w:r w:rsidRPr="00D1413A">
        <w:rPr>
          <w:rFonts w:ascii="Times New Roman" w:hAnsi="Times New Roman" w:cs="Times New Roman"/>
          <w:sz w:val="28"/>
          <w:szCs w:val="28"/>
        </w:rPr>
        <w:t>ПРОЕКТ</w:t>
      </w:r>
    </w:p>
    <w:p w:rsidR="006F54AC" w:rsidRDefault="006F54AC" w:rsidP="00D1413A">
      <w:pPr>
        <w:pStyle w:val="ConsPlusNonformat"/>
        <w:jc w:val="right"/>
        <w:rPr>
          <w:rFonts w:ascii="Times New Roman" w:hAnsi="Times New Roman" w:cs="Times New Roman"/>
          <w:sz w:val="28"/>
          <w:szCs w:val="28"/>
        </w:rPr>
      </w:pPr>
      <w:r w:rsidRPr="00D1413A">
        <w:rPr>
          <w:rFonts w:ascii="Times New Roman" w:hAnsi="Times New Roman" w:cs="Times New Roman"/>
          <w:sz w:val="28"/>
          <w:szCs w:val="28"/>
        </w:rPr>
        <w:t xml:space="preserve">                                                   Вносится </w:t>
      </w:r>
      <w:r>
        <w:rPr>
          <w:rFonts w:ascii="Times New Roman" w:hAnsi="Times New Roman" w:cs="Times New Roman"/>
          <w:sz w:val="28"/>
          <w:szCs w:val="28"/>
        </w:rPr>
        <w:t>Администрацией</w:t>
      </w:r>
    </w:p>
    <w:p w:rsidR="006F54AC" w:rsidRDefault="006F54AC" w:rsidP="00D141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F54AC" w:rsidRPr="00D1413A" w:rsidRDefault="006F54AC" w:rsidP="00D1413A">
      <w:pPr>
        <w:pStyle w:val="ConsPlusNonformat"/>
        <w:jc w:val="right"/>
        <w:rPr>
          <w:rFonts w:ascii="Times New Roman" w:hAnsi="Times New Roman" w:cs="Times New Roman"/>
          <w:sz w:val="28"/>
          <w:szCs w:val="28"/>
        </w:rPr>
      </w:pPr>
      <w:r>
        <w:rPr>
          <w:rFonts w:ascii="Times New Roman" w:hAnsi="Times New Roman" w:cs="Times New Roman"/>
          <w:sz w:val="28"/>
          <w:szCs w:val="28"/>
        </w:rPr>
        <w:t>«Город Астрахань»</w:t>
      </w:r>
    </w:p>
    <w:p w:rsidR="006F54AC" w:rsidRPr="00D1413A" w:rsidRDefault="006F54AC" w:rsidP="00D1413A">
      <w:pPr>
        <w:pStyle w:val="ConsPlusNonformat"/>
        <w:jc w:val="right"/>
        <w:outlineLvl w:val="0"/>
        <w:rPr>
          <w:rFonts w:ascii="Times New Roman" w:hAnsi="Times New Roman" w:cs="Times New Roman"/>
          <w:sz w:val="28"/>
          <w:szCs w:val="28"/>
        </w:rPr>
      </w:pPr>
    </w:p>
    <w:p w:rsidR="006F54AC" w:rsidRPr="00D1413A" w:rsidRDefault="006F54AC" w:rsidP="00D1413A">
      <w:pPr>
        <w:pStyle w:val="ConsPlusNonformat"/>
        <w:jc w:val="center"/>
        <w:rPr>
          <w:rFonts w:ascii="Times New Roman" w:hAnsi="Times New Roman" w:cs="Times New Roman"/>
          <w:sz w:val="28"/>
          <w:szCs w:val="28"/>
        </w:rPr>
      </w:pPr>
      <w:r w:rsidRPr="00D1413A">
        <w:rPr>
          <w:rFonts w:ascii="Times New Roman" w:hAnsi="Times New Roman" w:cs="Times New Roman"/>
          <w:sz w:val="28"/>
          <w:szCs w:val="28"/>
        </w:rPr>
        <w:t>РЕШЕНИЕ</w:t>
      </w:r>
    </w:p>
    <w:p w:rsidR="006F54AC" w:rsidRPr="00D1413A" w:rsidRDefault="006F54AC" w:rsidP="00D1413A">
      <w:pPr>
        <w:pStyle w:val="ConsPlusNonformat"/>
        <w:rPr>
          <w:rFonts w:ascii="Times New Roman" w:hAnsi="Times New Roman" w:cs="Times New Roman"/>
          <w:sz w:val="28"/>
          <w:szCs w:val="28"/>
        </w:rPr>
      </w:pPr>
    </w:p>
    <w:p w:rsidR="006F54AC" w:rsidRPr="00D1413A" w:rsidRDefault="006F54AC" w:rsidP="00D1413A">
      <w:pPr>
        <w:pStyle w:val="ConsPlusNonformat"/>
        <w:rPr>
          <w:rFonts w:ascii="Times New Roman" w:hAnsi="Times New Roman" w:cs="Times New Roman"/>
          <w:sz w:val="28"/>
          <w:szCs w:val="28"/>
        </w:rPr>
      </w:pPr>
      <w:r w:rsidRPr="00D1413A">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Pr="00D1413A">
        <w:rPr>
          <w:rFonts w:ascii="Times New Roman" w:hAnsi="Times New Roman" w:cs="Times New Roman"/>
          <w:sz w:val="28"/>
          <w:szCs w:val="28"/>
        </w:rPr>
        <w:t xml:space="preserve"> ___________</w:t>
      </w:r>
    </w:p>
    <w:p w:rsidR="006F54AC" w:rsidRPr="00D1413A" w:rsidRDefault="006F54AC" w:rsidP="00D1413A">
      <w:pPr>
        <w:pStyle w:val="ConsPlusNonformat"/>
        <w:rPr>
          <w:rFonts w:ascii="Times New Roman" w:hAnsi="Times New Roman" w:cs="Times New Roman"/>
          <w:sz w:val="28"/>
          <w:szCs w:val="28"/>
        </w:rPr>
      </w:pPr>
    </w:p>
    <w:p w:rsidR="006F54AC" w:rsidRDefault="006F54AC" w:rsidP="00111ED0">
      <w:pPr>
        <w:autoSpaceDE w:val="0"/>
        <w:autoSpaceDN w:val="0"/>
        <w:adjustRightInd w:val="0"/>
        <w:jc w:val="center"/>
        <w:rPr>
          <w:b/>
          <w:bCs/>
          <w:sz w:val="28"/>
          <w:szCs w:val="28"/>
          <w:lang w:eastAsia="en-US"/>
        </w:rPr>
      </w:pPr>
    </w:p>
    <w:p w:rsidR="006F54AC" w:rsidRDefault="006F54AC" w:rsidP="00DE260C">
      <w:pPr>
        <w:suppressAutoHyphens/>
        <w:jc w:val="both"/>
        <w:rPr>
          <w:sz w:val="28"/>
          <w:szCs w:val="28"/>
        </w:rPr>
      </w:pPr>
      <w:r w:rsidRPr="00EA4648">
        <w:rPr>
          <w:sz w:val="28"/>
          <w:szCs w:val="28"/>
          <w:lang w:eastAsia="ar-SA"/>
        </w:rPr>
        <w:t xml:space="preserve">Об утверждении </w:t>
      </w:r>
      <w:r>
        <w:rPr>
          <w:sz w:val="28"/>
          <w:szCs w:val="28"/>
        </w:rPr>
        <w:t xml:space="preserve">Положения </w:t>
      </w:r>
    </w:p>
    <w:p w:rsidR="006F54AC" w:rsidRDefault="006F54AC" w:rsidP="00DE260C">
      <w:pPr>
        <w:suppressAutoHyphens/>
        <w:jc w:val="both"/>
        <w:rPr>
          <w:sz w:val="28"/>
          <w:szCs w:val="28"/>
        </w:rPr>
      </w:pPr>
      <w:r>
        <w:rPr>
          <w:sz w:val="28"/>
          <w:szCs w:val="28"/>
        </w:rPr>
        <w:t xml:space="preserve">об организации продажи жилых </w:t>
      </w:r>
    </w:p>
    <w:p w:rsidR="006F54AC" w:rsidRDefault="006F54AC" w:rsidP="00DE260C">
      <w:pPr>
        <w:suppressAutoHyphens/>
        <w:jc w:val="both"/>
        <w:rPr>
          <w:sz w:val="28"/>
          <w:szCs w:val="28"/>
        </w:rPr>
      </w:pPr>
      <w:r>
        <w:rPr>
          <w:sz w:val="28"/>
          <w:szCs w:val="28"/>
        </w:rPr>
        <w:t xml:space="preserve">помещений муниципального </w:t>
      </w:r>
      <w:bookmarkStart w:id="0" w:name="_GoBack"/>
      <w:bookmarkEnd w:id="0"/>
    </w:p>
    <w:p w:rsidR="006F54AC" w:rsidRDefault="006F54AC" w:rsidP="00DE260C">
      <w:pPr>
        <w:suppressAutoHyphens/>
        <w:jc w:val="both"/>
        <w:rPr>
          <w:sz w:val="28"/>
          <w:szCs w:val="28"/>
        </w:rPr>
      </w:pPr>
      <w:r>
        <w:rPr>
          <w:sz w:val="28"/>
          <w:szCs w:val="28"/>
        </w:rPr>
        <w:t xml:space="preserve">жилищного фонда муниципального </w:t>
      </w:r>
    </w:p>
    <w:p w:rsidR="006F54AC" w:rsidRPr="00130369" w:rsidRDefault="006F54AC" w:rsidP="00DE260C">
      <w:pPr>
        <w:suppressAutoHyphens/>
        <w:jc w:val="both"/>
        <w:rPr>
          <w:sz w:val="28"/>
          <w:szCs w:val="28"/>
        </w:rPr>
      </w:pPr>
      <w:r>
        <w:rPr>
          <w:sz w:val="28"/>
          <w:szCs w:val="28"/>
        </w:rPr>
        <w:t>образования «Город Астрахань»</w:t>
      </w:r>
    </w:p>
    <w:p w:rsidR="006F54AC" w:rsidRPr="00EA4648" w:rsidRDefault="006F54AC" w:rsidP="00130369">
      <w:pPr>
        <w:suppressAutoHyphens/>
        <w:jc w:val="both"/>
        <w:rPr>
          <w:sz w:val="28"/>
          <w:szCs w:val="28"/>
          <w:lang w:eastAsia="ar-SA"/>
        </w:rPr>
      </w:pPr>
    </w:p>
    <w:p w:rsidR="006F54AC" w:rsidRPr="00111ED0" w:rsidRDefault="006F54AC" w:rsidP="00111ED0">
      <w:pPr>
        <w:autoSpaceDE w:val="0"/>
        <w:autoSpaceDN w:val="0"/>
        <w:adjustRightInd w:val="0"/>
        <w:ind w:firstLine="540"/>
        <w:jc w:val="both"/>
        <w:rPr>
          <w:sz w:val="28"/>
          <w:szCs w:val="28"/>
          <w:lang w:eastAsia="en-US"/>
        </w:rPr>
      </w:pPr>
    </w:p>
    <w:p w:rsidR="006F54AC" w:rsidRPr="006A7176" w:rsidRDefault="006F54AC" w:rsidP="006A7176">
      <w:pPr>
        <w:autoSpaceDE w:val="0"/>
        <w:autoSpaceDN w:val="0"/>
        <w:adjustRightInd w:val="0"/>
        <w:ind w:firstLine="540"/>
        <w:jc w:val="both"/>
        <w:rPr>
          <w:sz w:val="28"/>
          <w:szCs w:val="28"/>
          <w:lang w:eastAsia="en-US"/>
        </w:rPr>
      </w:pPr>
      <w:r>
        <w:rPr>
          <w:sz w:val="28"/>
          <w:szCs w:val="28"/>
          <w:lang w:eastAsia="en-US"/>
        </w:rPr>
        <w:t xml:space="preserve">На основании </w:t>
      </w:r>
      <w:r w:rsidRPr="001A6AF1">
        <w:rPr>
          <w:sz w:val="28"/>
          <w:szCs w:val="28"/>
          <w:lang w:eastAsia="en-US"/>
        </w:rPr>
        <w:t xml:space="preserve">Федерального </w:t>
      </w:r>
      <w:hyperlink r:id="rId4" w:history="1">
        <w:r w:rsidRPr="001A6AF1">
          <w:rPr>
            <w:sz w:val="28"/>
            <w:szCs w:val="28"/>
            <w:lang w:eastAsia="en-US"/>
          </w:rPr>
          <w:t>закон</w:t>
        </w:r>
      </w:hyperlink>
      <w:r w:rsidRPr="001A6AF1">
        <w:rPr>
          <w:sz w:val="28"/>
          <w:szCs w:val="28"/>
          <w:lang w:eastAsia="en-US"/>
        </w:rPr>
        <w:t xml:space="preserve">а </w:t>
      </w:r>
      <w:r>
        <w:rPr>
          <w:sz w:val="28"/>
          <w:szCs w:val="28"/>
          <w:lang w:eastAsia="en-US"/>
        </w:rPr>
        <w:t>«</w:t>
      </w:r>
      <w:r w:rsidRPr="006A7176">
        <w:rPr>
          <w:sz w:val="28"/>
          <w:szCs w:val="28"/>
          <w:lang w:eastAsia="en-US"/>
        </w:rPr>
        <w:t>Об общих принципах организации местного самоуправления в Российской Федерации</w:t>
      </w:r>
      <w:r>
        <w:rPr>
          <w:sz w:val="28"/>
          <w:szCs w:val="28"/>
          <w:lang w:eastAsia="en-US"/>
        </w:rPr>
        <w:t>»</w:t>
      </w:r>
      <w:r>
        <w:rPr>
          <w:sz w:val="28"/>
          <w:szCs w:val="28"/>
        </w:rPr>
        <w:t xml:space="preserve">, </w:t>
      </w:r>
      <w:hyperlink r:id="rId5" w:history="1">
        <w:r w:rsidRPr="001A6AF1">
          <w:rPr>
            <w:sz w:val="28"/>
            <w:szCs w:val="28"/>
            <w:lang w:eastAsia="en-US"/>
          </w:rPr>
          <w:t>Устав</w:t>
        </w:r>
      </w:hyperlink>
      <w:r w:rsidRPr="001A6AF1">
        <w:rPr>
          <w:sz w:val="28"/>
          <w:szCs w:val="28"/>
          <w:lang w:eastAsia="en-US"/>
        </w:rPr>
        <w:t xml:space="preserve">а </w:t>
      </w:r>
      <w:r w:rsidRPr="006A7176">
        <w:rPr>
          <w:sz w:val="28"/>
          <w:szCs w:val="28"/>
          <w:lang w:eastAsia="en-US"/>
        </w:rPr>
        <w:t xml:space="preserve">муниципального образования </w:t>
      </w:r>
      <w:r>
        <w:rPr>
          <w:sz w:val="28"/>
          <w:szCs w:val="28"/>
          <w:lang w:eastAsia="en-US"/>
        </w:rPr>
        <w:t>«</w:t>
      </w:r>
      <w:r w:rsidRPr="006A7176">
        <w:rPr>
          <w:sz w:val="28"/>
          <w:szCs w:val="28"/>
          <w:lang w:eastAsia="en-US"/>
        </w:rPr>
        <w:t>Город Астрахань</w:t>
      </w:r>
      <w:r>
        <w:rPr>
          <w:sz w:val="28"/>
          <w:szCs w:val="28"/>
          <w:lang w:eastAsia="en-US"/>
        </w:rPr>
        <w:t>»</w:t>
      </w:r>
      <w:r>
        <w:rPr>
          <w:sz w:val="28"/>
          <w:szCs w:val="28"/>
          <w:lang w:eastAsia="ar-SA"/>
        </w:rPr>
        <w:t xml:space="preserve">, </w:t>
      </w:r>
      <w:r>
        <w:rPr>
          <w:sz w:val="28"/>
          <w:szCs w:val="28"/>
        </w:rPr>
        <w:t xml:space="preserve">в соответствии с </w:t>
      </w:r>
      <w:r w:rsidRPr="00281662">
        <w:rPr>
          <w:sz w:val="28"/>
          <w:szCs w:val="28"/>
        </w:rPr>
        <w:t xml:space="preserve">Решением </w:t>
      </w:r>
      <w:r>
        <w:rPr>
          <w:sz w:val="28"/>
          <w:szCs w:val="28"/>
        </w:rPr>
        <w:t>комитета</w:t>
      </w:r>
      <w:r w:rsidRPr="00281662">
        <w:rPr>
          <w:sz w:val="28"/>
          <w:szCs w:val="28"/>
        </w:rPr>
        <w:t xml:space="preserve"> по нормотворч</w:t>
      </w:r>
      <w:r>
        <w:rPr>
          <w:sz w:val="28"/>
          <w:szCs w:val="28"/>
        </w:rPr>
        <w:t>еству, законности  и правопорядку от ________</w:t>
      </w:r>
      <w:r w:rsidRPr="00281662">
        <w:rPr>
          <w:sz w:val="28"/>
          <w:szCs w:val="28"/>
        </w:rPr>
        <w:t xml:space="preserve"> № ____</w:t>
      </w:r>
      <w:r>
        <w:rPr>
          <w:sz w:val="28"/>
          <w:szCs w:val="28"/>
        </w:rPr>
        <w:t>_</w:t>
      </w:r>
      <w:r w:rsidRPr="001711D5">
        <w:rPr>
          <w:sz w:val="28"/>
          <w:szCs w:val="28"/>
        </w:rPr>
        <w:t xml:space="preserve"> Городская Дума </w:t>
      </w:r>
    </w:p>
    <w:p w:rsidR="006F54AC" w:rsidRPr="00D1413A" w:rsidRDefault="006F54AC" w:rsidP="00D1413A">
      <w:pPr>
        <w:pStyle w:val="ConsPlusNonformat"/>
        <w:rPr>
          <w:rFonts w:ascii="Times New Roman" w:hAnsi="Times New Roman" w:cs="Times New Roman"/>
          <w:sz w:val="28"/>
          <w:szCs w:val="28"/>
        </w:rPr>
      </w:pPr>
    </w:p>
    <w:p w:rsidR="006F54AC" w:rsidRPr="00D1413A" w:rsidRDefault="006F54AC" w:rsidP="00D1413A">
      <w:pPr>
        <w:pStyle w:val="ConsPlusNonformat"/>
        <w:rPr>
          <w:rFonts w:ascii="Times New Roman" w:hAnsi="Times New Roman" w:cs="Times New Roman"/>
          <w:sz w:val="28"/>
          <w:szCs w:val="28"/>
        </w:rPr>
      </w:pPr>
      <w:r w:rsidRPr="00D1413A">
        <w:rPr>
          <w:rFonts w:ascii="Times New Roman" w:hAnsi="Times New Roman" w:cs="Times New Roman"/>
          <w:sz w:val="28"/>
          <w:szCs w:val="28"/>
        </w:rPr>
        <w:t xml:space="preserve">    РЕШИЛА:</w:t>
      </w:r>
    </w:p>
    <w:p w:rsidR="006F54AC" w:rsidRPr="00D1413A" w:rsidRDefault="006F54AC" w:rsidP="00D1413A">
      <w:pPr>
        <w:pStyle w:val="ConsPlusNonformat"/>
        <w:rPr>
          <w:rFonts w:ascii="Times New Roman" w:hAnsi="Times New Roman" w:cs="Times New Roman"/>
          <w:sz w:val="28"/>
          <w:szCs w:val="28"/>
        </w:rPr>
      </w:pPr>
    </w:p>
    <w:p w:rsidR="006F54AC" w:rsidRPr="00841B2B" w:rsidRDefault="006F54AC" w:rsidP="00130369">
      <w:pPr>
        <w:suppressAutoHyphens/>
        <w:jc w:val="both"/>
        <w:rPr>
          <w:sz w:val="28"/>
          <w:szCs w:val="28"/>
        </w:rPr>
      </w:pPr>
      <w:r>
        <w:rPr>
          <w:b/>
          <w:sz w:val="28"/>
          <w:szCs w:val="28"/>
        </w:rPr>
        <w:t xml:space="preserve"> </w:t>
      </w:r>
      <w:bookmarkStart w:id="1" w:name="Par0"/>
      <w:bookmarkEnd w:id="1"/>
      <w:r>
        <w:rPr>
          <w:b/>
          <w:sz w:val="28"/>
          <w:szCs w:val="28"/>
        </w:rPr>
        <w:tab/>
      </w:r>
      <w:r w:rsidRPr="00BE16FB">
        <w:rPr>
          <w:sz w:val="28"/>
          <w:szCs w:val="28"/>
        </w:rPr>
        <w:t xml:space="preserve">1. </w:t>
      </w:r>
      <w:r>
        <w:rPr>
          <w:sz w:val="28"/>
          <w:szCs w:val="28"/>
        </w:rPr>
        <w:t>Утвердить прилагаемое</w:t>
      </w:r>
      <w:r>
        <w:rPr>
          <w:sz w:val="28"/>
        </w:rPr>
        <w:t xml:space="preserve"> </w:t>
      </w:r>
      <w:r>
        <w:rPr>
          <w:sz w:val="28"/>
          <w:szCs w:val="28"/>
        </w:rPr>
        <w:t>Положение об организации продажи жилых помещений муниципального жилищного фонда муниципального образования «Город Астрахань»</w:t>
      </w:r>
      <w:r>
        <w:rPr>
          <w:sz w:val="28"/>
          <w:szCs w:val="28"/>
          <w:lang w:eastAsia="ar-SA"/>
        </w:rPr>
        <w:t>.</w:t>
      </w:r>
      <w:r>
        <w:rPr>
          <w:sz w:val="28"/>
        </w:rPr>
        <w:t xml:space="preserve">                          </w:t>
      </w:r>
    </w:p>
    <w:p w:rsidR="006F54AC" w:rsidRPr="00020871" w:rsidRDefault="006F54AC" w:rsidP="00020871">
      <w:pPr>
        <w:autoSpaceDE w:val="0"/>
        <w:autoSpaceDN w:val="0"/>
        <w:adjustRightInd w:val="0"/>
        <w:ind w:firstLine="540"/>
        <w:jc w:val="both"/>
        <w:rPr>
          <w:sz w:val="28"/>
          <w:szCs w:val="28"/>
          <w:lang w:eastAsia="en-US"/>
        </w:rPr>
      </w:pPr>
      <w:r>
        <w:rPr>
          <w:sz w:val="28"/>
          <w:szCs w:val="28"/>
        </w:rPr>
        <w:t>2.</w:t>
      </w:r>
      <w:r w:rsidRPr="00020871">
        <w:rPr>
          <w:sz w:val="28"/>
          <w:szCs w:val="28"/>
          <w:lang w:eastAsia="en-US"/>
        </w:rPr>
        <w:t xml:space="preserve"> </w:t>
      </w:r>
      <w:r>
        <w:rPr>
          <w:sz w:val="28"/>
          <w:szCs w:val="28"/>
          <w:lang w:eastAsia="en-US"/>
        </w:rPr>
        <w:t>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«Город Астрахань» и разместить на официальном сайте органов местного самоуправления муниципального образования «Город Астрахань»  в сети «Интернет».</w:t>
      </w:r>
    </w:p>
    <w:p w:rsidR="006F54AC" w:rsidRPr="004220F1" w:rsidRDefault="006F54AC" w:rsidP="004220F1">
      <w:pPr>
        <w:autoSpaceDE w:val="0"/>
        <w:autoSpaceDN w:val="0"/>
        <w:adjustRightInd w:val="0"/>
        <w:ind w:firstLine="540"/>
        <w:jc w:val="both"/>
        <w:rPr>
          <w:b/>
          <w:sz w:val="28"/>
          <w:szCs w:val="28"/>
        </w:rPr>
      </w:pPr>
      <w:r>
        <w:rPr>
          <w:sz w:val="28"/>
          <w:szCs w:val="28"/>
        </w:rPr>
        <w:t>3</w:t>
      </w:r>
      <w:r w:rsidRPr="00AC5956">
        <w:rPr>
          <w:sz w:val="28"/>
          <w:szCs w:val="28"/>
        </w:rPr>
        <w:t>.</w:t>
      </w:r>
      <w:r>
        <w:rPr>
          <w:b/>
          <w:sz w:val="28"/>
          <w:szCs w:val="28"/>
        </w:rPr>
        <w:t xml:space="preserve"> </w:t>
      </w:r>
      <w:r w:rsidRPr="007850E5">
        <w:rPr>
          <w:sz w:val="28"/>
          <w:szCs w:val="28"/>
          <w:lang w:eastAsia="en-US"/>
        </w:rPr>
        <w:t xml:space="preserve">Настоящее </w:t>
      </w:r>
      <w:r>
        <w:rPr>
          <w:sz w:val="28"/>
          <w:szCs w:val="28"/>
          <w:lang w:eastAsia="en-US"/>
        </w:rPr>
        <w:t>р</w:t>
      </w:r>
      <w:r w:rsidRPr="007850E5">
        <w:rPr>
          <w:sz w:val="28"/>
          <w:szCs w:val="28"/>
          <w:lang w:eastAsia="en-US"/>
        </w:rPr>
        <w:t xml:space="preserve">ешение вступает в силу со дня его официального опубликования. </w:t>
      </w:r>
    </w:p>
    <w:p w:rsidR="006F54AC" w:rsidRDefault="006F54AC" w:rsidP="00CA1130">
      <w:pPr>
        <w:pStyle w:val="ConsPlusNonformat"/>
        <w:rPr>
          <w:rFonts w:ascii="Times New Roman" w:hAnsi="Times New Roman" w:cs="Times New Roman"/>
          <w:sz w:val="28"/>
          <w:szCs w:val="28"/>
        </w:rPr>
      </w:pPr>
    </w:p>
    <w:p w:rsidR="006F54AC" w:rsidRDefault="006F54AC" w:rsidP="00CA1130">
      <w:pPr>
        <w:pStyle w:val="ConsPlusNonformat"/>
        <w:rPr>
          <w:rFonts w:ascii="Times New Roman" w:hAnsi="Times New Roman" w:cs="Times New Roman"/>
          <w:sz w:val="28"/>
          <w:szCs w:val="28"/>
        </w:rPr>
      </w:pPr>
    </w:p>
    <w:p w:rsidR="006F54AC" w:rsidRPr="00D1413A" w:rsidRDefault="006F54AC" w:rsidP="00CA1130">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w:t>
      </w:r>
      <w:r w:rsidRPr="00D1413A">
        <w:rPr>
          <w:rFonts w:ascii="Times New Roman" w:hAnsi="Times New Roman" w:cs="Times New Roman"/>
          <w:sz w:val="28"/>
          <w:szCs w:val="28"/>
        </w:rPr>
        <w:t>муниципального образования</w:t>
      </w:r>
      <w:r w:rsidRPr="00CA1130">
        <w:rPr>
          <w:rFonts w:ascii="Times New Roman" w:hAnsi="Times New Roman" w:cs="Times New Roman"/>
          <w:sz w:val="28"/>
          <w:szCs w:val="28"/>
        </w:rPr>
        <w:t xml:space="preserve"> </w:t>
      </w:r>
      <w:r>
        <w:rPr>
          <w:rFonts w:ascii="Times New Roman" w:hAnsi="Times New Roman" w:cs="Times New Roman"/>
          <w:sz w:val="28"/>
          <w:szCs w:val="28"/>
        </w:rPr>
        <w:t xml:space="preserve">                                              А.В. Губанова</w:t>
      </w:r>
    </w:p>
    <w:p w:rsidR="006F54AC" w:rsidRDefault="006F54AC" w:rsidP="00CB558B">
      <w:pPr>
        <w:pStyle w:val="ConsPlusNonformat"/>
        <w:rPr>
          <w:rFonts w:ascii="Times New Roman" w:hAnsi="Times New Roman" w:cs="Times New Roman"/>
          <w:sz w:val="28"/>
          <w:szCs w:val="28"/>
        </w:rPr>
      </w:pPr>
      <w:r>
        <w:rPr>
          <w:rFonts w:ascii="Times New Roman" w:hAnsi="Times New Roman" w:cs="Times New Roman"/>
          <w:sz w:val="28"/>
          <w:szCs w:val="28"/>
        </w:rPr>
        <w:t>«Город Астрахань»</w:t>
      </w:r>
    </w:p>
    <w:p w:rsidR="006F54AC" w:rsidRDefault="006F54AC" w:rsidP="00CB558B">
      <w:pPr>
        <w:pStyle w:val="ConsPlusNonformat"/>
        <w:rPr>
          <w:rFonts w:ascii="Times New Roman" w:hAnsi="Times New Roman" w:cs="Times New Roman"/>
          <w:sz w:val="28"/>
          <w:szCs w:val="28"/>
        </w:rPr>
      </w:pPr>
    </w:p>
    <w:p w:rsidR="006F54AC" w:rsidRDefault="006F54AC" w:rsidP="00CB558B">
      <w:pPr>
        <w:pStyle w:val="ConsPlusNonformat"/>
        <w:rPr>
          <w:rFonts w:ascii="Times New Roman" w:hAnsi="Times New Roman" w:cs="Times New Roman"/>
          <w:sz w:val="28"/>
          <w:szCs w:val="28"/>
        </w:rPr>
      </w:pPr>
    </w:p>
    <w:p w:rsidR="006F54AC" w:rsidRDefault="006F54AC" w:rsidP="00CB558B">
      <w:pPr>
        <w:pStyle w:val="ConsPlusNonformat"/>
        <w:rPr>
          <w:rFonts w:ascii="Times New Roman" w:hAnsi="Times New Roman" w:cs="Times New Roman"/>
          <w:sz w:val="28"/>
          <w:szCs w:val="28"/>
        </w:rPr>
      </w:pPr>
    </w:p>
    <w:p w:rsidR="006F54AC" w:rsidRDefault="006F54AC" w:rsidP="00CB558B">
      <w:pPr>
        <w:pStyle w:val="ConsPlusNonformat"/>
        <w:rPr>
          <w:rFonts w:ascii="Times New Roman" w:hAnsi="Times New Roman" w:cs="Times New Roman"/>
          <w:sz w:val="28"/>
          <w:szCs w:val="28"/>
        </w:rPr>
      </w:pPr>
    </w:p>
    <w:p w:rsidR="006F54AC" w:rsidRDefault="006F54AC" w:rsidP="00CB558B">
      <w:pPr>
        <w:pStyle w:val="ConsPlusNonformat"/>
        <w:rPr>
          <w:rFonts w:ascii="Times New Roman" w:hAnsi="Times New Roman" w:cs="Times New Roman"/>
          <w:sz w:val="28"/>
          <w:szCs w:val="28"/>
        </w:rPr>
      </w:pPr>
    </w:p>
    <w:p w:rsidR="006F54AC" w:rsidRDefault="006F54AC" w:rsidP="00CB558B">
      <w:pPr>
        <w:pStyle w:val="ConsPlusNonformat"/>
        <w:rPr>
          <w:rFonts w:ascii="Times New Roman" w:hAnsi="Times New Roman" w:cs="Times New Roman"/>
          <w:sz w:val="28"/>
          <w:szCs w:val="28"/>
        </w:rPr>
      </w:pPr>
    </w:p>
    <w:p w:rsidR="006F54AC" w:rsidRDefault="006F54AC" w:rsidP="00CB558B">
      <w:pPr>
        <w:pStyle w:val="ConsPlusNonformat"/>
        <w:rPr>
          <w:rFonts w:ascii="Times New Roman" w:hAnsi="Times New Roman" w:cs="Times New Roman"/>
          <w:sz w:val="28"/>
          <w:szCs w:val="28"/>
        </w:rPr>
      </w:pPr>
    </w:p>
    <w:p w:rsidR="006F54AC" w:rsidRDefault="006F54AC" w:rsidP="00CB558B">
      <w:pPr>
        <w:pStyle w:val="ConsPlusNonformat"/>
        <w:rPr>
          <w:rFonts w:ascii="Times New Roman" w:hAnsi="Times New Roman" w:cs="Times New Roman"/>
          <w:sz w:val="28"/>
          <w:szCs w:val="28"/>
        </w:rPr>
      </w:pPr>
    </w:p>
    <w:p w:rsidR="006F54AC" w:rsidRDefault="006F54AC" w:rsidP="001A6AF1">
      <w:pPr>
        <w:widowControl w:val="0"/>
        <w:autoSpaceDE w:val="0"/>
        <w:autoSpaceDN w:val="0"/>
        <w:jc w:val="right"/>
        <w:rPr>
          <w:sz w:val="28"/>
          <w:szCs w:val="28"/>
        </w:rPr>
      </w:pPr>
    </w:p>
    <w:p w:rsidR="006F54AC" w:rsidRPr="001A6AF1" w:rsidRDefault="006F54AC" w:rsidP="001A6AF1">
      <w:pPr>
        <w:widowControl w:val="0"/>
        <w:autoSpaceDE w:val="0"/>
        <w:autoSpaceDN w:val="0"/>
        <w:jc w:val="right"/>
        <w:rPr>
          <w:sz w:val="28"/>
          <w:szCs w:val="28"/>
        </w:rPr>
      </w:pPr>
      <w:r w:rsidRPr="001A6AF1">
        <w:rPr>
          <w:sz w:val="28"/>
          <w:szCs w:val="28"/>
        </w:rPr>
        <w:t>Утверждено</w:t>
      </w:r>
    </w:p>
    <w:p w:rsidR="006F54AC" w:rsidRPr="001A6AF1" w:rsidRDefault="006F54AC" w:rsidP="001A6AF1">
      <w:pPr>
        <w:widowControl w:val="0"/>
        <w:autoSpaceDE w:val="0"/>
        <w:autoSpaceDN w:val="0"/>
        <w:jc w:val="right"/>
        <w:rPr>
          <w:sz w:val="28"/>
          <w:szCs w:val="28"/>
        </w:rPr>
      </w:pPr>
      <w:r w:rsidRPr="001A6AF1">
        <w:rPr>
          <w:sz w:val="28"/>
          <w:szCs w:val="28"/>
        </w:rPr>
        <w:t>Решением  Городской Думы</w:t>
      </w:r>
    </w:p>
    <w:p w:rsidR="006F54AC" w:rsidRPr="001A6AF1" w:rsidRDefault="006F54AC" w:rsidP="001A6AF1">
      <w:pPr>
        <w:widowControl w:val="0"/>
        <w:autoSpaceDE w:val="0"/>
        <w:autoSpaceDN w:val="0"/>
        <w:jc w:val="right"/>
        <w:rPr>
          <w:sz w:val="28"/>
          <w:szCs w:val="28"/>
        </w:rPr>
      </w:pPr>
      <w:r w:rsidRPr="001A6AF1">
        <w:rPr>
          <w:sz w:val="28"/>
          <w:szCs w:val="28"/>
        </w:rPr>
        <w:t xml:space="preserve">муниципального образования </w:t>
      </w:r>
    </w:p>
    <w:p w:rsidR="006F54AC" w:rsidRPr="001A6AF1" w:rsidRDefault="006F54AC" w:rsidP="001A6AF1">
      <w:pPr>
        <w:widowControl w:val="0"/>
        <w:autoSpaceDE w:val="0"/>
        <w:autoSpaceDN w:val="0"/>
        <w:jc w:val="right"/>
        <w:rPr>
          <w:sz w:val="28"/>
          <w:szCs w:val="28"/>
        </w:rPr>
      </w:pPr>
      <w:r w:rsidRPr="001A6AF1">
        <w:rPr>
          <w:sz w:val="28"/>
          <w:szCs w:val="28"/>
        </w:rPr>
        <w:t xml:space="preserve">«Город Астрахань» </w:t>
      </w:r>
    </w:p>
    <w:p w:rsidR="006F54AC" w:rsidRPr="001A6AF1" w:rsidRDefault="006F54AC" w:rsidP="001A6AF1">
      <w:pPr>
        <w:widowControl w:val="0"/>
        <w:autoSpaceDE w:val="0"/>
        <w:autoSpaceDN w:val="0"/>
        <w:jc w:val="right"/>
        <w:outlineLvl w:val="0"/>
        <w:rPr>
          <w:sz w:val="28"/>
          <w:szCs w:val="28"/>
        </w:rPr>
      </w:pPr>
      <w:r w:rsidRPr="001A6AF1">
        <w:rPr>
          <w:sz w:val="28"/>
          <w:szCs w:val="28"/>
          <w:lang w:eastAsia="en-US"/>
        </w:rPr>
        <w:t>от  «___»______2018  № _____</w:t>
      </w:r>
    </w:p>
    <w:p w:rsidR="006F54AC" w:rsidRPr="001A6AF1" w:rsidRDefault="006F54AC" w:rsidP="001A6AF1">
      <w:pPr>
        <w:widowControl w:val="0"/>
        <w:autoSpaceDE w:val="0"/>
        <w:autoSpaceDN w:val="0"/>
        <w:jc w:val="both"/>
        <w:outlineLvl w:val="0"/>
        <w:rPr>
          <w:sz w:val="28"/>
          <w:szCs w:val="28"/>
        </w:rPr>
      </w:pPr>
    </w:p>
    <w:p w:rsidR="006F54AC" w:rsidRPr="001A6AF1" w:rsidRDefault="006F54AC" w:rsidP="001A6AF1">
      <w:pPr>
        <w:widowControl w:val="0"/>
        <w:autoSpaceDE w:val="0"/>
        <w:autoSpaceDN w:val="0"/>
        <w:jc w:val="both"/>
        <w:outlineLvl w:val="0"/>
        <w:rPr>
          <w:sz w:val="28"/>
          <w:szCs w:val="28"/>
        </w:rPr>
      </w:pPr>
    </w:p>
    <w:p w:rsidR="006F54AC" w:rsidRPr="001A6AF1" w:rsidRDefault="006F54AC" w:rsidP="001A6AF1">
      <w:pPr>
        <w:widowControl w:val="0"/>
        <w:autoSpaceDE w:val="0"/>
        <w:autoSpaceDN w:val="0"/>
        <w:jc w:val="both"/>
        <w:outlineLvl w:val="0"/>
        <w:rPr>
          <w:sz w:val="28"/>
          <w:szCs w:val="28"/>
        </w:rPr>
      </w:pPr>
    </w:p>
    <w:p w:rsidR="006F54AC" w:rsidRPr="001A6AF1" w:rsidRDefault="006F54AC" w:rsidP="001A6AF1">
      <w:pPr>
        <w:widowControl w:val="0"/>
        <w:autoSpaceDE w:val="0"/>
        <w:autoSpaceDN w:val="0"/>
        <w:jc w:val="both"/>
        <w:outlineLvl w:val="0"/>
        <w:rPr>
          <w:sz w:val="28"/>
          <w:szCs w:val="28"/>
        </w:rPr>
      </w:pPr>
    </w:p>
    <w:p w:rsidR="006F54AC" w:rsidRPr="001A6AF1" w:rsidRDefault="006F54AC" w:rsidP="001A6AF1">
      <w:pPr>
        <w:widowControl w:val="0"/>
        <w:autoSpaceDE w:val="0"/>
        <w:autoSpaceDN w:val="0"/>
        <w:jc w:val="both"/>
        <w:outlineLvl w:val="0"/>
        <w:rPr>
          <w:sz w:val="28"/>
          <w:szCs w:val="28"/>
        </w:rPr>
      </w:pPr>
    </w:p>
    <w:p w:rsidR="006F54AC" w:rsidRPr="001A6AF1" w:rsidRDefault="006F54AC" w:rsidP="001A6AF1">
      <w:pPr>
        <w:widowControl w:val="0"/>
        <w:autoSpaceDE w:val="0"/>
        <w:autoSpaceDN w:val="0"/>
        <w:jc w:val="both"/>
        <w:outlineLvl w:val="0"/>
        <w:rPr>
          <w:sz w:val="28"/>
          <w:szCs w:val="28"/>
        </w:rPr>
      </w:pPr>
    </w:p>
    <w:p w:rsidR="006F54AC" w:rsidRPr="001A6AF1" w:rsidRDefault="006F54AC" w:rsidP="001A6AF1">
      <w:pPr>
        <w:widowControl w:val="0"/>
        <w:autoSpaceDE w:val="0"/>
        <w:autoSpaceDN w:val="0"/>
        <w:jc w:val="center"/>
        <w:rPr>
          <w:b/>
          <w:sz w:val="28"/>
          <w:szCs w:val="28"/>
        </w:rPr>
      </w:pPr>
      <w:bookmarkStart w:id="2" w:name="P37"/>
      <w:bookmarkEnd w:id="2"/>
      <w:r w:rsidRPr="001A6AF1">
        <w:rPr>
          <w:b/>
          <w:sz w:val="28"/>
          <w:szCs w:val="28"/>
        </w:rPr>
        <w:t>ПОЛОЖЕНИЕ</w:t>
      </w:r>
    </w:p>
    <w:p w:rsidR="006F54AC" w:rsidRPr="001A6AF1" w:rsidRDefault="006F54AC" w:rsidP="001A6AF1">
      <w:pPr>
        <w:widowControl w:val="0"/>
        <w:autoSpaceDE w:val="0"/>
        <w:autoSpaceDN w:val="0"/>
        <w:jc w:val="center"/>
        <w:rPr>
          <w:b/>
          <w:sz w:val="28"/>
          <w:szCs w:val="28"/>
        </w:rPr>
      </w:pPr>
      <w:r w:rsidRPr="001A6AF1">
        <w:rPr>
          <w:b/>
          <w:sz w:val="28"/>
          <w:szCs w:val="28"/>
        </w:rPr>
        <w:t>ОБ ОРГАНИЗАЦИИ ПРОДАЖИ ЖИЛЫХ ПОМЕЩЕНИЙ МУНИЦИПАЛЬНОГО</w:t>
      </w:r>
    </w:p>
    <w:p w:rsidR="006F54AC" w:rsidRPr="001A6AF1" w:rsidRDefault="006F54AC" w:rsidP="001A6AF1">
      <w:pPr>
        <w:widowControl w:val="0"/>
        <w:autoSpaceDE w:val="0"/>
        <w:autoSpaceDN w:val="0"/>
        <w:jc w:val="center"/>
        <w:rPr>
          <w:b/>
          <w:sz w:val="28"/>
          <w:szCs w:val="28"/>
        </w:rPr>
      </w:pPr>
      <w:r w:rsidRPr="001A6AF1">
        <w:rPr>
          <w:b/>
          <w:sz w:val="28"/>
          <w:szCs w:val="28"/>
        </w:rPr>
        <w:t>ЖИЛИЩНОГО ФОНДА МУНИЦИПАЛЬНОГО ОБРАЗОВАНИЯ «ГОРОД АСТРАХАНЬ»</w:t>
      </w:r>
    </w:p>
    <w:p w:rsidR="006F54AC" w:rsidRPr="001A6AF1" w:rsidRDefault="006F54AC" w:rsidP="001A6AF1">
      <w:pPr>
        <w:widowControl w:val="0"/>
        <w:autoSpaceDE w:val="0"/>
        <w:autoSpaceDN w:val="0"/>
        <w:outlineLvl w:val="1"/>
        <w:rPr>
          <w:sz w:val="28"/>
          <w:szCs w:val="28"/>
        </w:rPr>
      </w:pPr>
    </w:p>
    <w:p w:rsidR="006F54AC" w:rsidRPr="001A6AF1" w:rsidRDefault="006F54AC" w:rsidP="001A6AF1">
      <w:pPr>
        <w:autoSpaceDE w:val="0"/>
        <w:autoSpaceDN w:val="0"/>
        <w:adjustRightInd w:val="0"/>
        <w:jc w:val="center"/>
        <w:outlineLvl w:val="0"/>
        <w:rPr>
          <w:sz w:val="28"/>
          <w:szCs w:val="28"/>
          <w:lang w:eastAsia="en-US"/>
        </w:rPr>
      </w:pPr>
      <w:r w:rsidRPr="001A6AF1">
        <w:rPr>
          <w:sz w:val="28"/>
          <w:szCs w:val="28"/>
          <w:lang w:eastAsia="en-US"/>
        </w:rPr>
        <w:t>Глава 1. ОБЩИЕ ПОЛОЖЕНИЯ</w:t>
      </w:r>
    </w:p>
    <w:p w:rsidR="006F54AC" w:rsidRPr="001A6AF1" w:rsidRDefault="006F54AC" w:rsidP="001A6AF1">
      <w:pPr>
        <w:autoSpaceDE w:val="0"/>
        <w:autoSpaceDN w:val="0"/>
        <w:adjustRightInd w:val="0"/>
        <w:rPr>
          <w:sz w:val="28"/>
          <w:szCs w:val="28"/>
          <w:lang w:eastAsia="en-US"/>
        </w:rPr>
      </w:pP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1. Настоящее Положение определяет порядок организации  продажи жилых помещений муниципального жилищного фонда муниципального образования «Город Астрахань».</w:t>
      </w:r>
    </w:p>
    <w:p w:rsidR="006F54AC" w:rsidRPr="001A6AF1" w:rsidRDefault="006F54AC" w:rsidP="001A6AF1">
      <w:pPr>
        <w:widowControl w:val="0"/>
        <w:autoSpaceDE w:val="0"/>
        <w:autoSpaceDN w:val="0"/>
        <w:ind w:firstLine="540"/>
        <w:jc w:val="both"/>
        <w:rPr>
          <w:sz w:val="28"/>
          <w:szCs w:val="28"/>
        </w:rPr>
      </w:pPr>
      <w:r w:rsidRPr="001A6AF1">
        <w:rPr>
          <w:sz w:val="28"/>
          <w:szCs w:val="28"/>
        </w:rPr>
        <w:t>Действие настоящего Положения распространяется на случаи возмездного отчуждения (купли-продажи) из собственности муниципального образования «Город Астрахань»  жилых помещений, которые в силу своего технического состояния и в соответствии со ст. 17 Жилищного кодекса Российской Федерации не могут быть предоставлены гражданам, признанным нуждающимися в жилых помещениях, по договорам социального найма в качестве благоустроенных жилых помещений (далее – жилые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2. Граждане и юридические лица имеют право приобрести в собственность жилые помещения муниципального жилищного фонда за плату, в порядке и на условиях, определяемых настоящим Положением.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3. По договорам купли-продажи могут быть реализованы жилые помещения, свободные от прав третьих лиц.</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4. Продаже не подлежат жилые помещения муниципального жилищного фонда, отнесенные к специализированному жилищному фонду в соответствии с законодательством, а также расположенные в жилых домах, признанных аварийными и подлежащими сносу.</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xml:space="preserve">5. Продажа жилых помещений муниципального жилищного фонда на территории муниципального образования «Город Астрахань» осуществляется посредством проведения аукциона. </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Аукцион является открытым по составу участников.</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6. Право его приобретения принадлежит покупателю, который предложит в ходе торгов наиболее высокую цену за такое имущество.</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7. Начальная цена объектов муниципального жилищного фонда, подлежащих продаже,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прошло не более чем шесть месяцев.</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8. Организация продажи жилых помещений муниципального жилищного фонда осуществляется администрацией муниципального образования «Город Астрахань» (далее – администрация) в порядке и на условиях, предусмотренных законодательством и настоящим Положением.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9. Порядок заключения договора купли-продажи определяется в соответствии с требованиями законодательства и настоящего Положения.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10. При продаже жилых помещений муниципальной собственности   муниципального образования «Город Астрахань» продавцом на аукционе выступает администрация.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11. Администрация в соответствии с законодательством Российской Федерации при подготовке и проведении аукциона осуществляет следующие функции: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а) обеспечивает в установленном порядке проведение оценки подлежащего продаже на аукционе жилого помещения (далее - начальная цена продажи), а также величину повышения начальной цены («шаг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б) определяет размер, срок и условия внесения задатка физическими и юридическими лицами, намеревающимися принять участие в аукционе (далее - претенденты), а также иные условия договора о задатке;</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в) заключает с претендентами договоры о задатке;</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г) определяет место, даты начала и окончания приема заявок, место и срок подведения итогов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д) организует подготовку и публикацию информационного сообщения о проведении аукциона, а также размещение информации о проведении аукциона в сети Интернет в соответствии с требованиями, установленными федеральным законодательством;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е) принимает от претендентов заявки на участие в аукционе (далее - заявки) и прилагаемые к ним документы по составленной ими описи;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з) ведет учет заявок по мере их поступления в журнале приема заявок;</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и)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 и уведомляет претендентов о принятом решении;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к) назначает из числа своих работников уполномоченного представителя, а также нанимает аукциониста или назначает его из числа своих работников;</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л) определяет победителя аукциона и оформляет протокол об итогах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м) уведомляет победителя аукциона о его победе на аукционе;</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н) производит расчеты с претендентами, участниками и победителем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о)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законодательством и настоящим Положением;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п)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xml:space="preserve">12. Для подготовки и проведения аукциона по продаже жилых помещений муниципального жилищного фонда муниципального образования «Город Астрахань» создается постоянно действующая комиссия, состав и положение о которой утверждаются правовым актом администрации. </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13. Информационное сообщение о продаже жилых помещений</w:t>
      </w:r>
      <w:r w:rsidRPr="001A6AF1">
        <w:rPr>
          <w:color w:val="000000"/>
          <w:sz w:val="28"/>
          <w:szCs w:val="28"/>
          <w:lang w:eastAsia="en-US"/>
        </w:rPr>
        <w:t xml:space="preserve">, об итогах их продажи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w:t>
      </w:r>
      <w:r w:rsidRPr="001A6AF1">
        <w:rPr>
          <w:sz w:val="28"/>
          <w:szCs w:val="28"/>
          <w:lang w:eastAsia="en-US"/>
        </w:rPr>
        <w:t>также на сайте продавца муниципального имущества в сети "Интернет".</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14. Информационное сообщение о продаже жилых помещений подлежит размещению на официальном сайте в сети "Интернет" не менее чем за тридцать дней до дня осуществления продажи указанного имущества.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15. Информационное сообщение о продаже жилых помещений должно содержать следующие сведения: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а) наименование органа местного самоуправления, принявшего решение об условиях продажи жилого помещения, реквизиты указанного решения;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б) наименование такого жилого помещения и иные позволяющие его индивидуализировать сведения (характеристика жилого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в) способ продажи жилого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г) начальная цена продажи жилого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д) форма подачи предложений о цене жилого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е) условия и сроки платежа, необходимые реквизиты счетов;</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ж) размер задатка, срок и порядок его внесения, необходимые реквизиты счетов;</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з) порядок, место, даты начала и окончания подачи заявок;</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и) исчерпывающий перечень представляемых участниками торгов документов и требования к их оформлению;</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к) срок заключения договора купли-продажи жилого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л) порядок ознакомления покупателей с иной информацией, условиями договора купли-продажи жилого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м) ограничения участия отдельных категорий физических лиц и юридических лиц в продаже жилого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н) порядок определения победителей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о) место и срок подведения итогов продажи жилого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п) сведения обо всех предыдущих торгах по продаже жилого помещения в течение года, предшествующего его продаже, и об итогах торгов по продаже жилого помещения.</w:t>
      </w:r>
    </w:p>
    <w:p w:rsidR="006F54AC" w:rsidRPr="001A6AF1" w:rsidRDefault="006F54AC" w:rsidP="001A6AF1">
      <w:pPr>
        <w:autoSpaceDE w:val="0"/>
        <w:autoSpaceDN w:val="0"/>
        <w:adjustRightInd w:val="0"/>
        <w:rPr>
          <w:sz w:val="28"/>
          <w:szCs w:val="28"/>
          <w:lang w:eastAsia="en-US"/>
        </w:rPr>
      </w:pPr>
    </w:p>
    <w:p w:rsidR="006F54AC" w:rsidRPr="001A6AF1" w:rsidRDefault="006F54AC" w:rsidP="001A6AF1">
      <w:pPr>
        <w:autoSpaceDE w:val="0"/>
        <w:autoSpaceDN w:val="0"/>
        <w:adjustRightInd w:val="0"/>
        <w:jc w:val="center"/>
        <w:outlineLvl w:val="0"/>
        <w:rPr>
          <w:sz w:val="28"/>
          <w:szCs w:val="28"/>
          <w:lang w:eastAsia="en-US"/>
        </w:rPr>
      </w:pPr>
      <w:r w:rsidRPr="001A6AF1">
        <w:rPr>
          <w:sz w:val="28"/>
          <w:szCs w:val="28"/>
          <w:lang w:eastAsia="en-US"/>
        </w:rPr>
        <w:t>Глава 2. РЕШЕНИЕ ОБ УСЛОВИЯХ ПРОДАЖИ</w:t>
      </w:r>
    </w:p>
    <w:p w:rsidR="006F54AC" w:rsidRPr="001A6AF1" w:rsidRDefault="006F54AC" w:rsidP="001A6AF1">
      <w:pPr>
        <w:autoSpaceDE w:val="0"/>
        <w:autoSpaceDN w:val="0"/>
        <w:adjustRightInd w:val="0"/>
        <w:jc w:val="center"/>
        <w:rPr>
          <w:sz w:val="28"/>
          <w:szCs w:val="28"/>
          <w:lang w:eastAsia="en-US"/>
        </w:rPr>
      </w:pPr>
      <w:r w:rsidRPr="001A6AF1">
        <w:rPr>
          <w:sz w:val="28"/>
          <w:szCs w:val="28"/>
          <w:lang w:eastAsia="en-US"/>
        </w:rPr>
        <w:t>ЖИЛЫХ ПОМЕЩЕНИЙ МУНИЦИПАЛЬНОГО ЖИЛИЩНОГО ФОНДА</w:t>
      </w:r>
    </w:p>
    <w:p w:rsidR="006F54AC" w:rsidRPr="001A6AF1" w:rsidRDefault="006F54AC" w:rsidP="001A6AF1">
      <w:pPr>
        <w:autoSpaceDE w:val="0"/>
        <w:autoSpaceDN w:val="0"/>
        <w:adjustRightInd w:val="0"/>
        <w:jc w:val="center"/>
        <w:rPr>
          <w:sz w:val="28"/>
          <w:szCs w:val="28"/>
          <w:lang w:eastAsia="en-US"/>
        </w:rPr>
      </w:pPr>
      <w:r w:rsidRPr="001A6AF1">
        <w:rPr>
          <w:sz w:val="28"/>
          <w:szCs w:val="28"/>
          <w:lang w:eastAsia="en-US"/>
        </w:rPr>
        <w:t>МУНИЦИПАЛЬНОГО ОБРАЗОВАНИЯ «ГОРОД АСТРАХАНЬ»</w:t>
      </w:r>
    </w:p>
    <w:p w:rsidR="006F54AC" w:rsidRPr="001A6AF1" w:rsidRDefault="006F54AC" w:rsidP="001A6AF1">
      <w:pPr>
        <w:autoSpaceDE w:val="0"/>
        <w:autoSpaceDN w:val="0"/>
        <w:adjustRightInd w:val="0"/>
        <w:rPr>
          <w:sz w:val="28"/>
          <w:szCs w:val="28"/>
          <w:lang w:eastAsia="en-US"/>
        </w:rPr>
      </w:pPr>
    </w:p>
    <w:p w:rsidR="006F54AC" w:rsidRPr="001A6AF1" w:rsidRDefault="006F54AC" w:rsidP="001A6AF1">
      <w:pPr>
        <w:autoSpaceDE w:val="0"/>
        <w:autoSpaceDN w:val="0"/>
        <w:adjustRightInd w:val="0"/>
        <w:ind w:firstLine="540"/>
        <w:jc w:val="both"/>
        <w:rPr>
          <w:b/>
          <w:sz w:val="28"/>
          <w:szCs w:val="28"/>
          <w:lang w:eastAsia="en-US"/>
        </w:rPr>
      </w:pPr>
      <w:r w:rsidRPr="001A6AF1">
        <w:rPr>
          <w:sz w:val="28"/>
          <w:szCs w:val="28"/>
          <w:lang w:eastAsia="en-US"/>
        </w:rPr>
        <w:t>16. Вопрос о целесообразности, возможности и условиях продажи жилых помещений муниципального жилищного фонда муниципального образования «Город Астрахань» рассматривается предварительно на заседании комиссии с оформлением протокола</w:t>
      </w:r>
      <w:r w:rsidRPr="001A6AF1">
        <w:rPr>
          <w:b/>
          <w:sz w:val="28"/>
          <w:szCs w:val="28"/>
          <w:lang w:eastAsia="en-US"/>
        </w:rPr>
        <w:t>.</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17. Решение об условиях продажи жилых помещений муниципального жилищного фонда муниципального образования «Город Астрахань»      принимается администрацией в виде распоряжения.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18. В решении об условиях продажи жилых помещений муниципального жилищного фонда  муниципального образования «Город Астрахань»      должны содержаться следующие сведения: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наименование такого жилого помещения и иные позволяющие его индивидуализировать сведения (характеристика жилого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способ продажи;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начальная цена имущества;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иные необходимые для продажи жилого помещения сведения.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19. Решение об условиях продажи жилых помещений муниципального жилищного фонда размещается в открытом доступе на официальном сайте в сети "Интернет" в течение десяти дней со дня принятия этого решения.</w:t>
      </w:r>
    </w:p>
    <w:p w:rsidR="006F54AC" w:rsidRPr="001A6AF1" w:rsidRDefault="006F54AC" w:rsidP="001A6AF1">
      <w:pPr>
        <w:autoSpaceDE w:val="0"/>
        <w:autoSpaceDN w:val="0"/>
        <w:adjustRightInd w:val="0"/>
        <w:rPr>
          <w:sz w:val="28"/>
          <w:szCs w:val="28"/>
          <w:lang w:eastAsia="en-US"/>
        </w:rPr>
      </w:pPr>
    </w:p>
    <w:p w:rsidR="006F54AC" w:rsidRPr="001A6AF1" w:rsidRDefault="006F54AC" w:rsidP="001A6AF1">
      <w:pPr>
        <w:autoSpaceDE w:val="0"/>
        <w:autoSpaceDN w:val="0"/>
        <w:adjustRightInd w:val="0"/>
        <w:jc w:val="center"/>
        <w:outlineLvl w:val="0"/>
        <w:rPr>
          <w:sz w:val="28"/>
          <w:szCs w:val="28"/>
          <w:lang w:eastAsia="en-US"/>
        </w:rPr>
      </w:pPr>
      <w:r w:rsidRPr="001A6AF1">
        <w:rPr>
          <w:sz w:val="28"/>
          <w:szCs w:val="28"/>
          <w:lang w:eastAsia="en-US"/>
        </w:rPr>
        <w:t>Глава 3. ДОКУМЕНТЫ, ПРЕДСТАВЛЯЕМЫЕ ПОКУПАТЕЛЯМИ</w:t>
      </w:r>
    </w:p>
    <w:p w:rsidR="006F54AC" w:rsidRPr="001A6AF1" w:rsidRDefault="006F54AC" w:rsidP="001A6AF1">
      <w:pPr>
        <w:autoSpaceDE w:val="0"/>
        <w:autoSpaceDN w:val="0"/>
        <w:adjustRightInd w:val="0"/>
        <w:rPr>
          <w:sz w:val="28"/>
          <w:szCs w:val="28"/>
          <w:lang w:eastAsia="en-US"/>
        </w:rPr>
      </w:pP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20. Одновременно с заявкой претенденты представляют следующие документы:</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юридические лица: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заверенные копии учредительных документов;</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физические лица предъявляют документ, удостоверяющий личность, или представляют копии всех его листов.</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При предоставлении документов для участия в аукционе заявитель вправе предоставить либо нотариально заверенные копии требуемых документов либо их копии одновременно с представлением оригиналов данных документов.</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xml:space="preserve">Лицо, осуществляющее прием документов, принимает  нотариально заверенные копии документов либо осуществляет сверку представленных оригиналов документов и их копий, о чем ставит соответствующую отметку на копиях документов. </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21.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Положением, а также требовать представления иных документов.</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В случае проведения продажи в электронной форме заявка и иные представленные одновременно с ней документы подаются в форме электронных документов.</w:t>
      </w:r>
    </w:p>
    <w:p w:rsidR="006F54AC" w:rsidRPr="001A6AF1" w:rsidRDefault="006F54AC" w:rsidP="001A6AF1">
      <w:pPr>
        <w:autoSpaceDE w:val="0"/>
        <w:autoSpaceDN w:val="0"/>
        <w:adjustRightInd w:val="0"/>
        <w:rPr>
          <w:sz w:val="28"/>
          <w:szCs w:val="28"/>
          <w:lang w:eastAsia="en-US"/>
        </w:rPr>
      </w:pPr>
    </w:p>
    <w:p w:rsidR="006F54AC" w:rsidRPr="001A6AF1" w:rsidRDefault="006F54AC" w:rsidP="001A6AF1">
      <w:pPr>
        <w:autoSpaceDE w:val="0"/>
        <w:autoSpaceDN w:val="0"/>
        <w:adjustRightInd w:val="0"/>
        <w:jc w:val="center"/>
        <w:outlineLvl w:val="0"/>
        <w:rPr>
          <w:sz w:val="28"/>
          <w:szCs w:val="28"/>
          <w:lang w:eastAsia="en-US"/>
        </w:rPr>
      </w:pPr>
      <w:r w:rsidRPr="001A6AF1">
        <w:rPr>
          <w:sz w:val="28"/>
          <w:szCs w:val="28"/>
          <w:lang w:eastAsia="en-US"/>
        </w:rPr>
        <w:t>Глава 4. УСЛОВИЯ УЧАСТИЯ В АУКЦИОНЕ</w:t>
      </w:r>
    </w:p>
    <w:p w:rsidR="006F54AC" w:rsidRPr="001A6AF1" w:rsidRDefault="006F54AC" w:rsidP="001A6AF1">
      <w:pPr>
        <w:autoSpaceDE w:val="0"/>
        <w:autoSpaceDN w:val="0"/>
        <w:adjustRightInd w:val="0"/>
        <w:rPr>
          <w:sz w:val="28"/>
          <w:szCs w:val="28"/>
          <w:lang w:eastAsia="en-US"/>
        </w:rPr>
      </w:pP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22. Для участия в аукционе претендент представляет в администрацию (лично или через своего полномочного представителя) в установленный срок заявку по установленной форме,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23. Для участия в аукционе претендент вносит задаток в размере 20% от начальной цены продажи на счет, указанный в информационном сообщении о проведении аукциона, на основании договора о задатке.</w:t>
      </w:r>
    </w:p>
    <w:p w:rsidR="006F54AC" w:rsidRPr="001A6AF1" w:rsidRDefault="006F54AC" w:rsidP="001A6AF1">
      <w:pPr>
        <w:autoSpaceDE w:val="0"/>
        <w:autoSpaceDN w:val="0"/>
        <w:adjustRightInd w:val="0"/>
        <w:ind w:firstLine="540"/>
        <w:jc w:val="both"/>
        <w:rPr>
          <w:color w:val="000000"/>
          <w:sz w:val="28"/>
          <w:szCs w:val="28"/>
          <w:lang w:eastAsia="en-US"/>
        </w:rPr>
      </w:pPr>
      <w:r w:rsidRPr="001A6AF1">
        <w:rPr>
          <w:sz w:val="28"/>
          <w:szCs w:val="28"/>
          <w:lang w:eastAsia="en-US"/>
        </w:rPr>
        <w:t xml:space="preserve">Информационное сообщение о </w:t>
      </w:r>
      <w:r w:rsidRPr="001A6AF1">
        <w:rPr>
          <w:color w:val="000000"/>
          <w:sz w:val="28"/>
          <w:szCs w:val="28"/>
          <w:lang w:eastAsia="en-US"/>
        </w:rPr>
        <w:t xml:space="preserve">проведении аукциона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соглашения  о задатке в соответствии со </w:t>
      </w:r>
      <w:hyperlink r:id="rId6" w:history="1">
        <w:r w:rsidRPr="001A6AF1">
          <w:rPr>
            <w:color w:val="000000"/>
            <w:sz w:val="28"/>
            <w:szCs w:val="28"/>
            <w:lang w:eastAsia="en-US"/>
          </w:rPr>
          <w:t>статьями 380, 437</w:t>
        </w:r>
      </w:hyperlink>
      <w:r w:rsidRPr="001A6AF1">
        <w:rPr>
          <w:color w:val="000000"/>
          <w:sz w:val="28"/>
          <w:szCs w:val="28"/>
          <w:lang w:eastAsia="en-US"/>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54AC" w:rsidRPr="001A6AF1" w:rsidRDefault="006F54AC" w:rsidP="001A6AF1">
      <w:pPr>
        <w:autoSpaceDE w:val="0"/>
        <w:autoSpaceDN w:val="0"/>
        <w:adjustRightInd w:val="0"/>
        <w:ind w:firstLine="540"/>
        <w:jc w:val="both"/>
        <w:rPr>
          <w:sz w:val="28"/>
          <w:szCs w:val="28"/>
          <w:lang w:eastAsia="en-US"/>
        </w:rPr>
      </w:pPr>
      <w:r w:rsidRPr="001A6AF1">
        <w:rPr>
          <w:color w:val="000000"/>
          <w:sz w:val="28"/>
          <w:szCs w:val="28"/>
          <w:lang w:eastAsia="en-US"/>
        </w:rPr>
        <w:t>Документом, подтверждающим поступление задатка на счет продавца</w:t>
      </w:r>
      <w:r w:rsidRPr="001A6AF1">
        <w:rPr>
          <w:sz w:val="28"/>
          <w:szCs w:val="28"/>
          <w:lang w:eastAsia="en-US"/>
        </w:rPr>
        <w:t>, является выписка со счета продавца.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24. Прием заявок начинается с даты, объявленной в информационном сообщении о проведении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Продолжительность приема заявок на участие в аукционе должна быть не менее чем двадцать пять дней.</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25.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26.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27.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6F54AC" w:rsidRPr="001A6AF1" w:rsidRDefault="006F54AC" w:rsidP="001A6AF1">
      <w:pPr>
        <w:autoSpaceDE w:val="0"/>
        <w:autoSpaceDN w:val="0"/>
        <w:adjustRightInd w:val="0"/>
        <w:rPr>
          <w:sz w:val="28"/>
          <w:szCs w:val="28"/>
          <w:lang w:eastAsia="en-US"/>
        </w:rPr>
      </w:pPr>
    </w:p>
    <w:p w:rsidR="006F54AC" w:rsidRPr="001A6AF1" w:rsidRDefault="006F54AC" w:rsidP="001A6AF1">
      <w:pPr>
        <w:autoSpaceDE w:val="0"/>
        <w:autoSpaceDN w:val="0"/>
        <w:adjustRightInd w:val="0"/>
        <w:jc w:val="center"/>
        <w:outlineLvl w:val="0"/>
        <w:rPr>
          <w:sz w:val="28"/>
          <w:szCs w:val="28"/>
          <w:lang w:eastAsia="en-US"/>
        </w:rPr>
      </w:pPr>
      <w:r w:rsidRPr="001A6AF1">
        <w:rPr>
          <w:sz w:val="28"/>
          <w:szCs w:val="28"/>
          <w:lang w:eastAsia="en-US"/>
        </w:rPr>
        <w:t>Глава 5. ПОРЯДОК ПРОВЕДЕНИЯ АУКЦИОНА И</w:t>
      </w:r>
    </w:p>
    <w:p w:rsidR="006F54AC" w:rsidRPr="001A6AF1" w:rsidRDefault="006F54AC" w:rsidP="001A6AF1">
      <w:pPr>
        <w:autoSpaceDE w:val="0"/>
        <w:autoSpaceDN w:val="0"/>
        <w:adjustRightInd w:val="0"/>
        <w:jc w:val="center"/>
        <w:rPr>
          <w:sz w:val="28"/>
          <w:szCs w:val="28"/>
          <w:lang w:eastAsia="en-US"/>
        </w:rPr>
      </w:pPr>
      <w:r w:rsidRPr="001A6AF1">
        <w:rPr>
          <w:sz w:val="28"/>
          <w:szCs w:val="28"/>
          <w:lang w:eastAsia="en-US"/>
        </w:rPr>
        <w:t>ОФОРМЛЕНИЕ ЕГО РЕЗУЛЬТАТОВ</w:t>
      </w:r>
    </w:p>
    <w:p w:rsidR="006F54AC" w:rsidRPr="001A6AF1" w:rsidRDefault="006F54AC" w:rsidP="001A6AF1">
      <w:pPr>
        <w:autoSpaceDE w:val="0"/>
        <w:autoSpaceDN w:val="0"/>
        <w:adjustRightInd w:val="0"/>
        <w:rPr>
          <w:sz w:val="28"/>
          <w:szCs w:val="28"/>
          <w:lang w:eastAsia="en-US"/>
        </w:rPr>
      </w:pP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28. Решения продавца о признании претендентов участниками аукциона оформляется протоколом.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29.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30. Претендент не допускается к участию в аукционе по следующим основаниям: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представленные документы не подтверждают право претендента быть покупателем в соответствии с законодательством Российской Федерации;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заявка подана лицом, не уполномоченным претендентом на осуществление таких действий;</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не подтверждено поступление в установленный срок задатка на счета, указанные в информационном сообщении;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Перечень оснований отказа претенденту в участии в аукционе является исчерпывающим.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31.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32. Претендент приобретает статус участника аукциона с момента оформления продавцом протокола о признании претендентов участниками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33. Аукцион с подачей предложений о цене имущества в открытой форме проводится в следующем порядке:</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а) аукцион проводится не позднее третьего рабочего дня со дня признания претендентов участниками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б) аукцион ведет аукционист в присутствии уполномоченного представителя продавца, который обеспечивает порядок при проведении торгов;</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в) участникам аукциона выдаются пронумерованные карточки участника аукциона (далее именуются карточки);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г) аукцион начинается с объявления уполномоченным представителем продавца об открытии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е) после оглашения аукционистом начальной цены продажи участникам аукциона предлагается заявить эту цену путем поднятия карточек;</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к) цена жилого помещения, предложенная победителем аукциона, заносится в протокол об итогах аукциона, составляемый в 2 экземплярах.</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жилого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34.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35. Лицам, перечислившим задаток для участия в аукционе, денежные средства возвращаются в следующем порядке:</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а) участникам аукциона, за исключением его победителя, - в течение 5 календарных дней со дня подведения итогов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36. Задаток победителя аукциона в счет оплаты приобретаемого жилого помещения подлежит перечислению в установленном порядке в местный бюджет в течение 5 календарных дней со дня, установленного для заключения договора купли-продажи имущества.</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37. При уклонении или отказе победителя аукциона от заключения в установленный срок договора купли-продажи жилого помещения он утрачивает право на заключение указанного договора и задаток ему не возвращается. Результаты аукциона аннулируются продавцом.</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38.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законодательством, а также не позднее рабочего дня, следующего за днем подведения итогов аукциона, размещается на сайте продавца в сети Интернет.</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39. 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законодательством Российской Федерации договор купли-продажи жилых помещений.</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40. Оплата приобретаемого на аукционе жилого помещения производится путем перечисления денежных средств на счет, указанный в информационном сообщении о проведении аукциона, но не позднее 30 дней</w:t>
      </w:r>
      <w:r w:rsidRPr="001A6AF1">
        <w:rPr>
          <w:b/>
          <w:sz w:val="28"/>
          <w:szCs w:val="28"/>
          <w:lang w:eastAsia="en-US"/>
        </w:rPr>
        <w:t xml:space="preserve"> </w:t>
      </w:r>
      <w:r w:rsidRPr="001A6AF1">
        <w:rPr>
          <w:sz w:val="28"/>
          <w:szCs w:val="28"/>
          <w:lang w:eastAsia="en-US"/>
        </w:rPr>
        <w:t>со дня заключения договора купли-продажи, в размере и сроки,</w:t>
      </w:r>
      <w:r w:rsidRPr="001A6AF1">
        <w:rPr>
          <w:b/>
          <w:sz w:val="28"/>
          <w:szCs w:val="28"/>
          <w:lang w:eastAsia="en-US"/>
        </w:rPr>
        <w:t xml:space="preserve"> </w:t>
      </w:r>
      <w:r w:rsidRPr="001A6AF1">
        <w:rPr>
          <w:sz w:val="28"/>
          <w:szCs w:val="28"/>
          <w:lang w:eastAsia="en-US"/>
        </w:rPr>
        <w:t>указанные в договоре купли-продажи. Внесенный победителем продажи задаток засчитывается в счет оплаты приобретаемого жилого помещения.</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Ответственность покупателя в случае его отказа или уклонения от оплаты жилого помещения в установленные сроки предусматривается в соответствии с законодательством Российской Федерации в договоре купли-продажи.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Представление документов для государственной регистрации перехода права собственности на объект муниципального жилищного фонда осуществляется после полной оплаты цены договора купли-продажи.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41. Аукцион признается несостоявшимся в случае, если: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не подано ни одной заявки;</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подана 1 заявка на участие в аукционе;</w:t>
      </w:r>
    </w:p>
    <w:p w:rsidR="006F54AC" w:rsidRPr="001A6AF1" w:rsidRDefault="006F54AC" w:rsidP="001A6AF1">
      <w:pPr>
        <w:autoSpaceDE w:val="0"/>
        <w:autoSpaceDN w:val="0"/>
        <w:adjustRightInd w:val="0"/>
        <w:ind w:firstLine="540"/>
        <w:jc w:val="both"/>
        <w:rPr>
          <w:sz w:val="28"/>
          <w:szCs w:val="28"/>
          <w:lang w:eastAsia="en-US"/>
        </w:rPr>
      </w:pPr>
      <w:r w:rsidRPr="001A6AF1">
        <w:rPr>
          <w:sz w:val="28"/>
          <w:szCs w:val="28"/>
          <w:lang w:eastAsia="en-US"/>
        </w:rPr>
        <w:t>- победитель торгов уклонился от подписания протокола о результатах торгов, заключения договора купли-продажи.</w:t>
      </w:r>
    </w:p>
    <w:p w:rsidR="006F54AC" w:rsidRPr="00CB558B" w:rsidRDefault="006F54AC" w:rsidP="001A6AF1">
      <w:pPr>
        <w:autoSpaceDE w:val="0"/>
        <w:autoSpaceDN w:val="0"/>
        <w:adjustRightInd w:val="0"/>
        <w:ind w:firstLine="540"/>
        <w:jc w:val="both"/>
        <w:rPr>
          <w:sz w:val="28"/>
          <w:szCs w:val="28"/>
        </w:rPr>
      </w:pPr>
      <w:r w:rsidRPr="001A6AF1">
        <w:rPr>
          <w:sz w:val="28"/>
          <w:szCs w:val="28"/>
          <w:lang w:eastAsia="en-US"/>
        </w:rPr>
        <w:t>42. В случае признания торгов несостоявшимися ввиду подачи одной заявки  либо допуска к участию в аукционе одного претендента, организатор торгов обязан заключить договор купли-продажи с указанным лицом.</w:t>
      </w:r>
    </w:p>
    <w:sectPr w:rsidR="006F54AC" w:rsidRPr="00CB558B" w:rsidSect="001A6AF1">
      <w:pgSz w:w="11906" w:h="16838"/>
      <w:pgMar w:top="28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BE4"/>
    <w:rsid w:val="00017B4A"/>
    <w:rsid w:val="00020871"/>
    <w:rsid w:val="00042D11"/>
    <w:rsid w:val="000E5644"/>
    <w:rsid w:val="00111ED0"/>
    <w:rsid w:val="00130369"/>
    <w:rsid w:val="001711D5"/>
    <w:rsid w:val="00175CD1"/>
    <w:rsid w:val="001A527C"/>
    <w:rsid w:val="001A6AF1"/>
    <w:rsid w:val="001C77FB"/>
    <w:rsid w:val="001D2318"/>
    <w:rsid w:val="001D63A3"/>
    <w:rsid w:val="001F6D56"/>
    <w:rsid w:val="001F6FF0"/>
    <w:rsid w:val="00281662"/>
    <w:rsid w:val="003A6BE4"/>
    <w:rsid w:val="003B6732"/>
    <w:rsid w:val="003E7471"/>
    <w:rsid w:val="00411178"/>
    <w:rsid w:val="004220F1"/>
    <w:rsid w:val="00433289"/>
    <w:rsid w:val="0045191D"/>
    <w:rsid w:val="00517E3B"/>
    <w:rsid w:val="00604BF9"/>
    <w:rsid w:val="0065619D"/>
    <w:rsid w:val="006A7176"/>
    <w:rsid w:val="006F54AC"/>
    <w:rsid w:val="00710DEB"/>
    <w:rsid w:val="00725A44"/>
    <w:rsid w:val="007850E5"/>
    <w:rsid w:val="007B1FB4"/>
    <w:rsid w:val="007F3560"/>
    <w:rsid w:val="00841B2B"/>
    <w:rsid w:val="008571BA"/>
    <w:rsid w:val="00AC5956"/>
    <w:rsid w:val="00BC0578"/>
    <w:rsid w:val="00BD17EC"/>
    <w:rsid w:val="00BE16FB"/>
    <w:rsid w:val="00C030F2"/>
    <w:rsid w:val="00C32927"/>
    <w:rsid w:val="00C72DD1"/>
    <w:rsid w:val="00CA1130"/>
    <w:rsid w:val="00CB558B"/>
    <w:rsid w:val="00CD04BC"/>
    <w:rsid w:val="00CE0038"/>
    <w:rsid w:val="00D1413A"/>
    <w:rsid w:val="00D22F0A"/>
    <w:rsid w:val="00D3348E"/>
    <w:rsid w:val="00DE260C"/>
    <w:rsid w:val="00E400CA"/>
    <w:rsid w:val="00EA4648"/>
    <w:rsid w:val="00EB687B"/>
    <w:rsid w:val="00F40D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1413A"/>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D1413A"/>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1F6D56"/>
    <w:pPr>
      <w:widowControl w:val="0"/>
      <w:autoSpaceDE w:val="0"/>
      <w:autoSpaceDN w:val="0"/>
      <w:adjustRightInd w:val="0"/>
    </w:pPr>
    <w:rPr>
      <w:rFonts w:ascii="Arial" w:eastAsia="Times New Roman" w:hAnsi="Arial" w:cs="Arial"/>
      <w:b/>
      <w:bCs/>
      <w:sz w:val="20"/>
      <w:szCs w:val="20"/>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F6D56"/>
    <w:pPr>
      <w:spacing w:before="100" w:beforeAutospacing="1" w:after="100" w:afterAutospacing="1"/>
      <w:jc w:val="both"/>
    </w:pPr>
    <w:rPr>
      <w:rFonts w:ascii="Tahoma" w:hAnsi="Tahoma"/>
      <w:sz w:val="20"/>
      <w:szCs w:val="20"/>
      <w:lang w:val="en-US" w:eastAsia="en-US"/>
    </w:rPr>
  </w:style>
  <w:style w:type="paragraph" w:styleId="ListParagraph">
    <w:name w:val="List Paragraph"/>
    <w:basedOn w:val="Normal"/>
    <w:uiPriority w:val="99"/>
    <w:qFormat/>
    <w:rsid w:val="003B6732"/>
    <w:pPr>
      <w:ind w:left="720"/>
      <w:contextualSpacing/>
    </w:pPr>
  </w:style>
</w:styles>
</file>

<file path=word/webSettings.xml><?xml version="1.0" encoding="utf-8"?>
<w:webSettings xmlns:r="http://schemas.openxmlformats.org/officeDocument/2006/relationships" xmlns:w="http://schemas.openxmlformats.org/wordprocessingml/2006/main">
  <w:divs>
    <w:div w:id="2021736358">
      <w:marLeft w:val="0"/>
      <w:marRight w:val="0"/>
      <w:marTop w:val="0"/>
      <w:marBottom w:val="0"/>
      <w:divBdr>
        <w:top w:val="none" w:sz="0" w:space="0" w:color="auto"/>
        <w:left w:val="none" w:sz="0" w:space="0" w:color="auto"/>
        <w:bottom w:val="none" w:sz="0" w:space="0" w:color="auto"/>
        <w:right w:val="none" w:sz="0" w:space="0" w:color="auto"/>
      </w:divBdr>
    </w:div>
    <w:div w:id="2021736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B7B865C023BC3E36B852D12F38C83F1502C177FDCC7A69B53D1E048F2DA8075DDADFEA6520EBF2E6N3F" TargetMode="External"/><Relationship Id="rId5" Type="http://schemas.openxmlformats.org/officeDocument/2006/relationships/hyperlink" Target="consultantplus://offline/ref=EB6AF2C549B7A9A29492BA261D54D1AAE66A7354F754959CB5B1CE4B5A1F73D3108787F1F4CB8C3E4658C0Q6G6F" TargetMode="External"/><Relationship Id="rId4" Type="http://schemas.openxmlformats.org/officeDocument/2006/relationships/hyperlink" Target="consultantplus://offline/ref=EB6AF2C549B7A9A29492A42B0B388CA5E6612D51F0599CC9EBEE95160D16798457C8DEB3B0C68C38Q4G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3650</Words>
  <Characters>20808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Арутюнян Анаит Арташесовна</dc:creator>
  <cp:keywords/>
  <dc:description/>
  <cp:lastModifiedBy>Administrator</cp:lastModifiedBy>
  <cp:revision>2</cp:revision>
  <cp:lastPrinted>2017-05-19T06:41:00Z</cp:lastPrinted>
  <dcterms:created xsi:type="dcterms:W3CDTF">2018-07-17T05:08:00Z</dcterms:created>
  <dcterms:modified xsi:type="dcterms:W3CDTF">2018-07-17T05:08:00Z</dcterms:modified>
</cp:coreProperties>
</file>