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6A4" w:rsidRDefault="00E166A4" w:rsidP="00E166A4">
      <w:pPr>
        <w:pStyle w:val="3"/>
      </w:pPr>
      <w:r>
        <w:t>Городская Дума муниципального образования «Город Астрахань»</w:t>
      </w:r>
    </w:p>
    <w:p w:rsidR="00E166A4" w:rsidRDefault="00E166A4" w:rsidP="00E166A4">
      <w:pPr>
        <w:pStyle w:val="3"/>
      </w:pPr>
      <w:r>
        <w:t>РЕШЕНИЕ</w:t>
      </w:r>
      <w:bookmarkStart w:id="0" w:name="_GoBack"/>
      <w:bookmarkEnd w:id="0"/>
    </w:p>
    <w:p w:rsidR="00E166A4" w:rsidRDefault="00E166A4" w:rsidP="00E166A4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23.06.2017 № 72</w:t>
      </w:r>
    </w:p>
    <w:p w:rsidR="00E166A4" w:rsidRDefault="00E166A4" w:rsidP="00E166A4">
      <w:pPr>
        <w:pStyle w:val="3"/>
      </w:pPr>
      <w:r>
        <w:t xml:space="preserve">«О внесении дополнения в решение Городской Думы </w:t>
      </w:r>
    </w:p>
    <w:p w:rsidR="00E166A4" w:rsidRDefault="00E166A4" w:rsidP="00E166A4">
      <w:pPr>
        <w:pStyle w:val="3"/>
      </w:pPr>
      <w:r>
        <w:t>муниципального образования «Город Астрахань» от 16.12.2010 № 228»</w:t>
      </w:r>
    </w:p>
    <w:p w:rsidR="00E166A4" w:rsidRDefault="00E166A4" w:rsidP="00E166A4">
      <w:pPr>
        <w:pStyle w:val="a4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E166A4" w:rsidRDefault="00E166A4" w:rsidP="00E166A4">
      <w:pPr>
        <w:pStyle w:val="a4"/>
      </w:pPr>
      <w:r>
        <w:t>1. Положение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имущества, утвержденное решением Городской Думы муниципального образования «Город Астрахань» от 16.12.2010 № 228, с изменениями, внесенными решениями Городской Думы муниципального образования «Город Астрахань» от 28.04.2011 № 36, от 26.05.2011 № 76, от 20.11.2014 № 225, от 28.04.2016 № 53, дополнить примечанием следующего содержания:</w:t>
      </w:r>
    </w:p>
    <w:p w:rsidR="00E166A4" w:rsidRDefault="00E166A4" w:rsidP="00E166A4">
      <w:pPr>
        <w:pStyle w:val="a4"/>
      </w:pPr>
      <w:r>
        <w:t>«Примечание. Действие настоящего Положения распространяется на земельные участки, находящиеся в муниципальной собственности, а также земельные участки, государственная собственность на которые не разграничена, в отношении которых у владельца самовольно установленных объектов движимого имущества отсутствуют правоустанавливающие документы, либо право на использование указанных земельных участков прекратилось.».</w:t>
      </w:r>
    </w:p>
    <w:p w:rsidR="00E166A4" w:rsidRDefault="00E166A4" w:rsidP="00E166A4">
      <w:pPr>
        <w:pStyle w:val="a4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сети Интернет.</w:t>
      </w:r>
    </w:p>
    <w:p w:rsidR="00E166A4" w:rsidRDefault="00E166A4" w:rsidP="00E166A4">
      <w:pPr>
        <w:pStyle w:val="a4"/>
      </w:pPr>
      <w:r>
        <w:t>3. Настоящее решение вступает в силу после его официального опубликования.</w:t>
      </w:r>
    </w:p>
    <w:p w:rsidR="00E166A4" w:rsidRDefault="00E166A4" w:rsidP="00E166A4">
      <w:pPr>
        <w:pStyle w:val="a4"/>
        <w:rPr>
          <w:spacing w:val="5"/>
        </w:rPr>
      </w:pPr>
      <w:r>
        <w:rPr>
          <w:spacing w:val="5"/>
        </w:rPr>
        <w:t xml:space="preserve">4. Копию данного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E166A4" w:rsidRDefault="00E166A4" w:rsidP="00E166A4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E166A4" w:rsidRDefault="00E166A4" w:rsidP="00E166A4">
      <w:pPr>
        <w:pStyle w:val="a4"/>
        <w:jc w:val="right"/>
      </w:pPr>
      <w:r>
        <w:rPr>
          <w:b/>
          <w:bCs/>
          <w:caps/>
        </w:rPr>
        <w:t>А.В. Губанова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6A4"/>
    <w:rsid w:val="00DE5EEC"/>
    <w:rsid w:val="00E16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665A1A-AE0E-4A11-A200-268B99076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E166A4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E166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E166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2017-06-29T06:39:00Z</dcterms:created>
  <dcterms:modified xsi:type="dcterms:W3CDTF">2017-06-29T06:40:00Z</dcterms:modified>
</cp:coreProperties>
</file>